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323" w:rsidRPr="00B54323" w:rsidRDefault="00B54323" w:rsidP="00B54323">
      <w:pPr>
        <w:spacing w:line="480" w:lineRule="auto"/>
        <w:jc w:val="center"/>
        <w:rPr>
          <w:rFonts w:ascii="Times New Roman" w:hAnsi="Times New Roman" w:cs="Times New Roman"/>
          <w:b/>
        </w:rPr>
      </w:pPr>
      <w:r>
        <w:rPr>
          <w:noProof/>
        </w:rPr>
        <mc:AlternateContent>
          <mc:Choice Requires="wps">
            <w:drawing>
              <wp:anchor distT="0" distB="0" distL="114300" distR="114300" simplePos="0" relativeHeight="251708416" behindDoc="0" locked="0" layoutInCell="1" allowOverlap="1" wp14:anchorId="6DCE8943" wp14:editId="2774BD30">
                <wp:simplePos x="0" y="0"/>
                <wp:positionH relativeFrom="column">
                  <wp:posOffset>3571875</wp:posOffset>
                </wp:positionH>
                <wp:positionV relativeFrom="paragraph">
                  <wp:posOffset>-332105</wp:posOffset>
                </wp:positionV>
                <wp:extent cx="1685925" cy="552450"/>
                <wp:effectExtent l="152400" t="0" r="28575" b="19050"/>
                <wp:wrapNone/>
                <wp:docPr id="1" name="Rectangular Callout 1"/>
                <wp:cNvGraphicFramePr/>
                <a:graphic xmlns:a="http://schemas.openxmlformats.org/drawingml/2006/main">
                  <a:graphicData uri="http://schemas.microsoft.com/office/word/2010/wordprocessingShape">
                    <wps:wsp>
                      <wps:cNvSpPr/>
                      <wps:spPr>
                        <a:xfrm>
                          <a:off x="0" y="0"/>
                          <a:ext cx="1685925" cy="552450"/>
                        </a:xfrm>
                        <a:prstGeom prst="wedgeRectCallout">
                          <a:avLst>
                            <a:gd name="adj1" fmla="val -58121"/>
                            <a:gd name="adj2" fmla="val 20698"/>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4323" w:rsidRPr="00541401" w:rsidRDefault="00B54323" w:rsidP="00B54323">
                            <w:pPr>
                              <w:jc w:val="center"/>
                              <w:rPr>
                                <w:rFonts w:ascii="Times New Roman" w:hAnsi="Times New Roman" w:cs="Times New Roman"/>
                                <w:sz w:val="18"/>
                                <w:szCs w:val="18"/>
                              </w:rPr>
                            </w:pPr>
                            <w:r w:rsidRPr="00541401">
                              <w:rPr>
                                <w:rFonts w:ascii="Times New Roman" w:hAnsi="Times New Roman" w:cs="Times New Roman"/>
                                <w:sz w:val="18"/>
                                <w:szCs w:val="18"/>
                              </w:rPr>
                              <w:t xml:space="preserve">Heading level 1: </w:t>
                            </w:r>
                          </w:p>
                          <w:p w:rsidR="00B54323" w:rsidRPr="00541401" w:rsidRDefault="00B54323" w:rsidP="00B54323">
                            <w:pPr>
                              <w:jc w:val="center"/>
                              <w:rPr>
                                <w:rFonts w:ascii="Times New Roman" w:hAnsi="Times New Roman" w:cs="Times New Roman"/>
                                <w:sz w:val="18"/>
                                <w:szCs w:val="18"/>
                              </w:rPr>
                            </w:pPr>
                            <w:r w:rsidRPr="00541401">
                              <w:rPr>
                                <w:rFonts w:ascii="Times New Roman" w:hAnsi="Times New Roman" w:cs="Times New Roman"/>
                                <w:sz w:val="18"/>
                                <w:szCs w:val="18"/>
                              </w:rPr>
                              <w:t>Centered, Boldface, Uppercase and lowercase Heading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CE894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 o:spid="_x0000_s1026" type="#_x0000_t61" style="position:absolute;left:0;text-align:left;margin-left:281.25pt;margin-top:-26.15pt;width:132.75pt;height:43.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" adj="-1754,15271" fillcolor="white [3201]" strokecolor="black [3213]" strokeweight=".25pt">
                <v:textbox>
                  <w:txbxContent>
                    <w:p w:rsidR="00B54323" w:rsidRPr="00541401" w:rsidRDefault="00B54323" w:rsidP="00B54323">
                      <w:pPr>
                        <w:jc w:val="center"/>
                        <w:rPr>
                          <w:rFonts w:ascii="Times New Roman" w:hAnsi="Times New Roman" w:cs="Times New Roman"/>
                          <w:sz w:val="18"/>
                          <w:szCs w:val="18"/>
                        </w:rPr>
                      </w:pPr>
                      <w:r w:rsidRPr="00541401">
                        <w:rPr>
                          <w:rFonts w:ascii="Times New Roman" w:hAnsi="Times New Roman" w:cs="Times New Roman"/>
                          <w:sz w:val="18"/>
                          <w:szCs w:val="18"/>
                        </w:rPr>
                        <w:t xml:space="preserve">Heading level 1: </w:t>
                      </w:r>
                    </w:p>
                    <w:p w:rsidR="00B54323" w:rsidRPr="00541401" w:rsidRDefault="00B54323" w:rsidP="00B54323">
                      <w:pPr>
                        <w:jc w:val="center"/>
                        <w:rPr>
                          <w:rFonts w:ascii="Times New Roman" w:hAnsi="Times New Roman" w:cs="Times New Roman"/>
                          <w:sz w:val="18"/>
                          <w:szCs w:val="18"/>
                        </w:rPr>
                      </w:pPr>
                      <w:r w:rsidRPr="00541401">
                        <w:rPr>
                          <w:rFonts w:ascii="Times New Roman" w:hAnsi="Times New Roman" w:cs="Times New Roman"/>
                          <w:sz w:val="18"/>
                          <w:szCs w:val="18"/>
                        </w:rPr>
                        <w:t>Centered, Boldface, Uppercase and lowercase Heading</w:t>
                      </w:r>
                    </w:p>
                  </w:txbxContent>
                </v:textbox>
              </v:shape>
            </w:pict>
          </mc:Fallback>
        </mc:AlternateContent>
      </w:r>
      <w:r>
        <w:rPr>
          <w:rFonts w:ascii="Times New Roman" w:hAnsi="Times New Roman" w:cs="Times New Roman"/>
          <w:b/>
        </w:rPr>
        <w:t xml:space="preserve">Introduction </w:t>
      </w:r>
    </w:p>
    <w:p w:rsidR="00E1745C" w:rsidRPr="00BC68C0" w:rsidRDefault="009F4790" w:rsidP="00E1745C">
      <w:pPr>
        <w:spacing w:line="480" w:lineRule="auto"/>
        <w:ind w:firstLine="720"/>
        <w:rPr>
          <w:rFonts w:ascii="Times New Roman" w:hAnsi="Times New Roman" w:cs="Times New Roman"/>
        </w:rPr>
      </w:pPr>
      <w:r w:rsidRPr="00BC68C0">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F4C2881" wp14:editId="27BAD3ED">
                <wp:simplePos x="0" y="0"/>
                <wp:positionH relativeFrom="column">
                  <wp:posOffset>5410200</wp:posOffset>
                </wp:positionH>
                <wp:positionV relativeFrom="paragraph">
                  <wp:posOffset>2673350</wp:posOffset>
                </wp:positionV>
                <wp:extent cx="676275" cy="0"/>
                <wp:effectExtent l="38100" t="76200" r="0" b="114300"/>
                <wp:wrapNone/>
                <wp:docPr id="16" name="Straight Arrow Connector 16"/>
                <wp:cNvGraphicFramePr/>
                <a:graphic xmlns:a="http://schemas.openxmlformats.org/drawingml/2006/main">
                  <a:graphicData uri="http://schemas.microsoft.com/office/word/2010/wordprocessingShape">
                    <wps:wsp>
                      <wps:cNvCnPr/>
                      <wps:spPr>
                        <a:xfrm flipH="1">
                          <a:off x="0" y="0"/>
                          <a:ext cx="676275" cy="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B72A8E0" id="_x0000_t32" coordsize="21600,21600" o:spt="32" o:oned="t" path="m,l21600,21600e" filled="f">
                <v:path arrowok="t" fillok="f" o:connecttype="none"/>
                <o:lock v:ext="edit" shapetype="t"/>
              </v:shapetype>
              <v:shape id="Straight Arrow Connector 16" o:spid="_x0000_s1026" type="#_x0000_t32" style="position:absolute;margin-left:426pt;margin-top:210.5pt;width:53.25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" strokecolor="black [3040]" strokeweight=".25pt">
                <v:stroke endarrow="open"/>
              </v:shape>
            </w:pict>
          </mc:Fallback>
        </mc:AlternateContent>
      </w:r>
      <w:r w:rsidRPr="00BC68C0">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4560F6B3" wp14:editId="33E5156F">
                <wp:simplePos x="0" y="0"/>
                <wp:positionH relativeFrom="column">
                  <wp:posOffset>5257800</wp:posOffset>
                </wp:positionH>
                <wp:positionV relativeFrom="paragraph">
                  <wp:posOffset>1701800</wp:posOffset>
                </wp:positionV>
                <wp:extent cx="781050" cy="676275"/>
                <wp:effectExtent l="0" t="0" r="19050" b="161925"/>
                <wp:wrapNone/>
                <wp:docPr id="17" name="Rectangular Callout 17"/>
                <wp:cNvGraphicFramePr/>
                <a:graphic xmlns:a="http://schemas.openxmlformats.org/drawingml/2006/main">
                  <a:graphicData uri="http://schemas.microsoft.com/office/word/2010/wordprocessingShape">
                    <wps:wsp>
                      <wps:cNvSpPr/>
                      <wps:spPr>
                        <a:xfrm>
                          <a:off x="0" y="0"/>
                          <a:ext cx="781050" cy="676275"/>
                        </a:xfrm>
                        <a:prstGeom prst="wedgeRectCallout">
                          <a:avLst>
                            <a:gd name="adj1" fmla="val 20631"/>
                            <a:gd name="adj2" fmla="val 68134"/>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BC68C0">
                            <w:pPr>
                              <w:jc w:val="center"/>
                              <w:rPr>
                                <w:rFonts w:ascii="Times New Roman" w:hAnsi="Times New Roman" w:cs="Times New Roman"/>
                                <w:sz w:val="18"/>
                                <w:szCs w:val="18"/>
                              </w:rPr>
                            </w:pPr>
                            <w:r w:rsidRPr="00541401">
                              <w:rPr>
                                <w:rFonts w:ascii="Times New Roman" w:hAnsi="Times New Roman" w:cs="Times New Roman"/>
                                <w:sz w:val="18"/>
                                <w:szCs w:val="18"/>
                              </w:rPr>
                              <w:t>1 inch Right Margin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60F6B3" id="Rectangular Callout 17" o:spid="_x0000_s1027" type="#_x0000_t61" style="position:absolute;left:0;text-align:left;margin-left:414pt;margin-top:134pt;width:61.5pt;height:53.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" adj="15256,25517" filled="f" strokecolor="black [3213]" strokeweight=".25pt">
                <v:textbox>
                  <w:txbxContent>
                    <w:p w:rsidR="00774F47" w:rsidRPr="00541401" w:rsidRDefault="00774F47" w:rsidP="00BC68C0">
                      <w:pPr>
                        <w:jc w:val="center"/>
                        <w:rPr>
                          <w:rFonts w:ascii="Times New Roman" w:hAnsi="Times New Roman" w:cs="Times New Roman"/>
                          <w:sz w:val="18"/>
                          <w:szCs w:val="18"/>
                        </w:rPr>
                      </w:pPr>
                      <w:r w:rsidRPr="00541401">
                        <w:rPr>
                          <w:rFonts w:ascii="Times New Roman" w:hAnsi="Times New Roman" w:cs="Times New Roman"/>
                          <w:sz w:val="18"/>
                          <w:szCs w:val="18"/>
                        </w:rPr>
                        <w:t>1 inch Right Margin</w:t>
                      </w:r>
                    </w:p>
                  </w:txbxContent>
                </v:textbox>
              </v:shape>
            </w:pict>
          </mc:Fallback>
        </mc:AlternateContent>
      </w:r>
      <w:r w:rsidRPr="00BC68C0">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76740615" wp14:editId="5C1A4DC3">
                <wp:simplePos x="0" y="0"/>
                <wp:positionH relativeFrom="column">
                  <wp:posOffset>-1009650</wp:posOffset>
                </wp:positionH>
                <wp:positionV relativeFrom="paragraph">
                  <wp:posOffset>796925</wp:posOffset>
                </wp:positionV>
                <wp:extent cx="876300" cy="838200"/>
                <wp:effectExtent l="0" t="0" r="19050" b="361950"/>
                <wp:wrapNone/>
                <wp:docPr id="13" name="Rectangular Callout 13"/>
                <wp:cNvGraphicFramePr/>
                <a:graphic xmlns:a="http://schemas.openxmlformats.org/drawingml/2006/main">
                  <a:graphicData uri="http://schemas.microsoft.com/office/word/2010/wordprocessingShape">
                    <wps:wsp>
                      <wps:cNvSpPr/>
                      <wps:spPr>
                        <a:xfrm>
                          <a:off x="0" y="0"/>
                          <a:ext cx="876300" cy="838200"/>
                        </a:xfrm>
                        <a:prstGeom prst="wedgeRectCallout">
                          <a:avLst>
                            <a:gd name="adj1" fmla="val -18659"/>
                            <a:gd name="adj2" fmla="val 90909"/>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3F5E33" w:rsidRDefault="00774F47" w:rsidP="00434CB4">
                            <w:pPr>
                              <w:jc w:val="center"/>
                              <w:rPr>
                                <w:rFonts w:ascii="Times New Roman" w:hAnsi="Times New Roman" w:cs="Times New Roman"/>
                                <w:sz w:val="20"/>
                                <w:szCs w:val="20"/>
                              </w:rPr>
                            </w:pPr>
                            <w:r w:rsidRPr="003F5E33">
                              <w:rPr>
                                <w:rFonts w:ascii="Times New Roman" w:hAnsi="Times New Roman" w:cs="Times New Roman"/>
                                <w:sz w:val="20"/>
                                <w:szCs w:val="20"/>
                              </w:rPr>
                              <w:t>1.5 inch left margin. Measure with a ruler.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740615" id="Rectangular Callout 13" o:spid="_x0000_s1028" type="#_x0000_t61" style="position:absolute;left:0;text-align:left;margin-left:-79.5pt;margin-top:62.75pt;width:69pt;height:6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" adj="6770,30436" fillcolor="white [3201]" strokecolor="black [3213]" strokeweight=".25pt">
                <v:textbox>
                  <w:txbxContent>
                    <w:p w:rsidR="00774F47" w:rsidRPr="003F5E33" w:rsidRDefault="00774F47" w:rsidP="00434CB4">
                      <w:pPr>
                        <w:jc w:val="center"/>
                        <w:rPr>
                          <w:rFonts w:ascii="Times New Roman" w:hAnsi="Times New Roman" w:cs="Times New Roman"/>
                          <w:sz w:val="20"/>
                          <w:szCs w:val="20"/>
                        </w:rPr>
                      </w:pPr>
                      <w:r w:rsidRPr="003F5E33">
                        <w:rPr>
                          <w:rFonts w:ascii="Times New Roman" w:hAnsi="Times New Roman" w:cs="Times New Roman"/>
                          <w:sz w:val="20"/>
                          <w:szCs w:val="20"/>
                        </w:rPr>
                        <w:t>1.5 inch left margin. Measure with a ruler.</w:t>
                      </w:r>
                    </w:p>
                  </w:txbxContent>
                </v:textbox>
              </v:shape>
            </w:pict>
          </mc:Fallback>
        </mc:AlternateContent>
      </w:r>
      <w:r w:rsidR="00BC68C0" w:rsidRPr="00BC68C0">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78260EAC" wp14:editId="670DDEB5">
                <wp:simplePos x="0" y="0"/>
                <wp:positionH relativeFrom="column">
                  <wp:posOffset>-1219200</wp:posOffset>
                </wp:positionH>
                <wp:positionV relativeFrom="paragraph">
                  <wp:posOffset>2159000</wp:posOffset>
                </wp:positionV>
                <wp:extent cx="1200150" cy="9525"/>
                <wp:effectExtent l="0" t="76200" r="19050" b="104775"/>
                <wp:wrapNone/>
                <wp:docPr id="15" name="Straight Arrow Connector 15"/>
                <wp:cNvGraphicFramePr/>
                <a:graphic xmlns:a="http://schemas.openxmlformats.org/drawingml/2006/main">
                  <a:graphicData uri="http://schemas.microsoft.com/office/word/2010/wordprocessingShape">
                    <wps:wsp>
                      <wps:cNvCnPr/>
                      <wps:spPr>
                        <a:xfrm flipV="1">
                          <a:off x="0" y="0"/>
                          <a:ext cx="1200150" cy="9525"/>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B90603" id="Straight Arrow Connector 15" o:spid="_x0000_s1026" type="#_x0000_t32" style="position:absolute;margin-left:-96pt;margin-top:170pt;width:94.5pt;height:.7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" strokecolor="black [3040]" strokeweight=".25pt">
                <v:stroke endarrow="open"/>
              </v:shape>
            </w:pict>
          </mc:Fallback>
        </mc:AlternateContent>
      </w:r>
      <w:r w:rsidR="00E1745C" w:rsidRPr="00BC68C0">
        <w:rPr>
          <w:rFonts w:ascii="Times New Roman" w:hAnsi="Times New Roman" w:cs="Times New Roman"/>
        </w:rPr>
        <w:t xml:space="preserve">Administrative data published by the U.S. Department of Education confirms that women now account for a disproportionate share of enrollment, and more than half of the associate, bachelor’s and master’s degrees conferred. By 1982 women surpassed men in the number of bachelor’s degrees earned. Today nearly 60% of all college students are female. Most recent statistics indicate that 2007 was the first year that women dominated every level of higher education earning 62% of all Associate degrees, 58.6% of all Bachelor’s degrees, 61% of all Master’s degrees, 51.6% of all Doctoral degrees, and 50.9% of all Professional degrees. With women making up such a high proportion of the college enrollments, it is unclear what affect this increasing gender gap will have on family structures, institutions of higher education, or the labor market. One recent example includes higher rates of structural unemployment for men in the United States. </w:t>
      </w:r>
    </w:p>
    <w:p w:rsidR="00E37673" w:rsidRDefault="00E37673" w:rsidP="00E37673">
      <w:pPr>
        <w:spacing w:line="480" w:lineRule="auto"/>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1A25BA45" wp14:editId="3467ADDA">
                <wp:simplePos x="0" y="0"/>
                <wp:positionH relativeFrom="column">
                  <wp:posOffset>-1085850</wp:posOffset>
                </wp:positionH>
                <wp:positionV relativeFrom="paragraph">
                  <wp:posOffset>1774190</wp:posOffset>
                </wp:positionV>
                <wp:extent cx="952500" cy="1162050"/>
                <wp:effectExtent l="0" t="0" r="2095500" b="19050"/>
                <wp:wrapNone/>
                <wp:docPr id="19" name="Rectangular Callout 19"/>
                <wp:cNvGraphicFramePr/>
                <a:graphic xmlns:a="http://schemas.openxmlformats.org/drawingml/2006/main">
                  <a:graphicData uri="http://schemas.microsoft.com/office/word/2010/wordprocessingShape">
                    <wps:wsp>
                      <wps:cNvSpPr/>
                      <wps:spPr>
                        <a:xfrm>
                          <a:off x="0" y="0"/>
                          <a:ext cx="952500" cy="1162050"/>
                        </a:xfrm>
                        <a:prstGeom prst="wedgeRectCallout">
                          <a:avLst>
                            <a:gd name="adj1" fmla="val 267385"/>
                            <a:gd name="adj2" fmla="val -37054"/>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3F5E33">
                            <w:pPr>
                              <w:jc w:val="center"/>
                              <w:rPr>
                                <w:rFonts w:ascii="Times New Roman" w:hAnsi="Times New Roman" w:cs="Times New Roman"/>
                                <w:sz w:val="18"/>
                                <w:szCs w:val="18"/>
                              </w:rPr>
                            </w:pPr>
                            <w:r w:rsidRPr="00541401">
                              <w:rPr>
                                <w:rFonts w:ascii="Times New Roman" w:hAnsi="Times New Roman" w:cs="Times New Roman"/>
                                <w:sz w:val="18"/>
                                <w:szCs w:val="18"/>
                              </w:rPr>
                              <w:t xml:space="preserve">APA style in-text citation, author not listed in main text.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5BA45" id="Rectangular Callout 19" o:spid="_x0000_s1029" type="#_x0000_t61" style="position:absolute;left:0;text-align:left;margin-left:-85.5pt;margin-top:139.7pt;width:75pt;height: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" adj="68555,2796" fillcolor="white [3201]" strokecolor="black [3213]" strokeweight=".25pt">
                <v:textbox>
                  <w:txbxContent>
                    <w:p w:rsidR="00774F47" w:rsidRPr="00541401" w:rsidRDefault="00774F47" w:rsidP="003F5E33">
                      <w:pPr>
                        <w:jc w:val="center"/>
                        <w:rPr>
                          <w:rFonts w:ascii="Times New Roman" w:hAnsi="Times New Roman" w:cs="Times New Roman"/>
                          <w:sz w:val="18"/>
                          <w:szCs w:val="18"/>
                        </w:rPr>
                      </w:pPr>
                      <w:r w:rsidRPr="00541401">
                        <w:rPr>
                          <w:rFonts w:ascii="Times New Roman" w:hAnsi="Times New Roman" w:cs="Times New Roman"/>
                          <w:sz w:val="18"/>
                          <w:szCs w:val="18"/>
                        </w:rPr>
                        <w:t xml:space="preserve">APA style in-text citation, author not listed in main text. </w:t>
                      </w:r>
                    </w:p>
                  </w:txbxContent>
                </v:textbox>
              </v:shape>
            </w:pict>
          </mc:Fallback>
        </mc:AlternateContent>
      </w:r>
      <w:r w:rsidR="00E1745C" w:rsidRPr="00BC68C0">
        <w:rPr>
          <w:rFonts w:ascii="Times New Roman" w:hAnsi="Times New Roman" w:cs="Times New Roman"/>
        </w:rPr>
        <w:t>It is not surprising that women have been increasing their enrollments in higher education. Education is widely recognized as the leading equalizing force in society.  Specifically for women, higher education has significant impacts on social, family, and career outcomes. Higher levels of education improve the social standing of women, reduce the number of low-weight births, lead to higher household incomes, and allows for greater female autonomy (May</w:t>
      </w:r>
      <w:r w:rsidR="00820DE8" w:rsidRPr="00BC68C0">
        <w:rPr>
          <w:rFonts w:ascii="Times New Roman" w:hAnsi="Times New Roman" w:cs="Times New Roman"/>
        </w:rPr>
        <w:t>,</w:t>
      </w:r>
      <w:r w:rsidR="00E1745C" w:rsidRPr="00BC68C0">
        <w:rPr>
          <w:rFonts w:ascii="Times New Roman" w:hAnsi="Times New Roman" w:cs="Times New Roman"/>
        </w:rPr>
        <w:t xml:space="preserve"> 2006). Historically women faced many challenges in </w:t>
      </w:r>
    </w:p>
    <w:p w:rsidR="00E37673" w:rsidRDefault="00CB363D" w:rsidP="00E37673">
      <w:pPr>
        <w:spacing w:line="480" w:lineRule="auto"/>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3501F1D7" wp14:editId="26A79D99">
                <wp:simplePos x="0" y="0"/>
                <wp:positionH relativeFrom="column">
                  <wp:posOffset>-76200</wp:posOffset>
                </wp:positionH>
                <wp:positionV relativeFrom="paragraph">
                  <wp:posOffset>1877695</wp:posOffset>
                </wp:positionV>
                <wp:extent cx="1333500" cy="514350"/>
                <wp:effectExtent l="0" t="0" r="552450" b="19050"/>
                <wp:wrapNone/>
                <wp:docPr id="24" name="Rectangular Callout 24"/>
                <wp:cNvGraphicFramePr/>
                <a:graphic xmlns:a="http://schemas.openxmlformats.org/drawingml/2006/main">
                  <a:graphicData uri="http://schemas.microsoft.com/office/word/2010/wordprocessingShape">
                    <wps:wsp>
                      <wps:cNvSpPr/>
                      <wps:spPr>
                        <a:xfrm>
                          <a:off x="0" y="0"/>
                          <a:ext cx="1333500" cy="514350"/>
                        </a:xfrm>
                        <a:prstGeom prst="wedgeRectCallout">
                          <a:avLst>
                            <a:gd name="adj1" fmla="val 89881"/>
                            <a:gd name="adj2" fmla="val 15833"/>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3F5E33">
                            <w:pPr>
                              <w:jc w:val="center"/>
                              <w:rPr>
                                <w:rFonts w:ascii="Times New Roman" w:hAnsi="Times New Roman" w:cs="Times New Roman"/>
                                <w:sz w:val="18"/>
                                <w:szCs w:val="18"/>
                              </w:rPr>
                            </w:pPr>
                            <w:r w:rsidRPr="00541401">
                              <w:rPr>
                                <w:rFonts w:ascii="Times New Roman" w:hAnsi="Times New Roman" w:cs="Times New Roman"/>
                                <w:sz w:val="18"/>
                                <w:szCs w:val="18"/>
                              </w:rPr>
                              <w:t>1 inch bottom margin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501F1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4" o:spid="_x0000_s1030" type="#_x0000_t61" style="position:absolute;left:0;text-align:left;margin-left:-6pt;margin-top:147.85pt;width:105pt;height:4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" adj="30214,14220" fillcolor="white [3201]" strokecolor="black [3213]" strokeweight=".25pt">
                <v:textbox>
                  <w:txbxContent>
                    <w:p w:rsidR="00774F47" w:rsidRPr="00541401" w:rsidRDefault="00774F47" w:rsidP="003F5E33">
                      <w:pPr>
                        <w:jc w:val="center"/>
                        <w:rPr>
                          <w:rFonts w:ascii="Times New Roman" w:hAnsi="Times New Roman" w:cs="Times New Roman"/>
                          <w:sz w:val="18"/>
                          <w:szCs w:val="18"/>
                        </w:rPr>
                      </w:pPr>
                      <w:proofErr w:type="gramStart"/>
                      <w:r w:rsidRPr="00541401">
                        <w:rPr>
                          <w:rFonts w:ascii="Times New Roman" w:hAnsi="Times New Roman" w:cs="Times New Roman"/>
                          <w:sz w:val="18"/>
                          <w:szCs w:val="18"/>
                        </w:rPr>
                        <w:t>1 inch</w:t>
                      </w:r>
                      <w:proofErr w:type="gramEnd"/>
                      <w:r w:rsidRPr="00541401">
                        <w:rPr>
                          <w:rFonts w:ascii="Times New Roman" w:hAnsi="Times New Roman" w:cs="Times New Roman"/>
                          <w:sz w:val="18"/>
                          <w:szCs w:val="18"/>
                        </w:rPr>
                        <w:t xml:space="preserve"> bottom margin</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2B7A56A" wp14:editId="7A518841">
                <wp:simplePos x="0" y="0"/>
                <wp:positionH relativeFrom="column">
                  <wp:posOffset>1924050</wp:posOffset>
                </wp:positionH>
                <wp:positionV relativeFrom="paragraph">
                  <wp:posOffset>1715770</wp:posOffset>
                </wp:positionV>
                <wp:extent cx="0" cy="733425"/>
                <wp:effectExtent l="95250" t="38100" r="57150" b="9525"/>
                <wp:wrapNone/>
                <wp:docPr id="23" name="Straight Arrow Connector 23"/>
                <wp:cNvGraphicFramePr/>
                <a:graphic xmlns:a="http://schemas.openxmlformats.org/drawingml/2006/main">
                  <a:graphicData uri="http://schemas.microsoft.com/office/word/2010/wordprocessingShape">
                    <wps:wsp>
                      <wps:cNvCnPr/>
                      <wps:spPr>
                        <a:xfrm flipV="1">
                          <a:off x="0" y="0"/>
                          <a:ext cx="0" cy="733425"/>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829EE1" id="Straight Arrow Connector 23" o:spid="_x0000_s1026" type="#_x0000_t32" style="position:absolute;margin-left:151.5pt;margin-top:135.1pt;width:0;height:57.7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" strokecolor="black [3040]" strokeweight=".25pt">
                <v:stroke endarrow="open"/>
              </v:shape>
            </w:pict>
          </mc:Fallback>
        </mc:AlternateContent>
      </w:r>
      <w:r w:rsidR="00B54323">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24E52106" wp14:editId="05309CF4">
                <wp:simplePos x="0" y="0"/>
                <wp:positionH relativeFrom="column">
                  <wp:posOffset>3705225</wp:posOffset>
                </wp:positionH>
                <wp:positionV relativeFrom="paragraph">
                  <wp:posOffset>1849120</wp:posOffset>
                </wp:positionV>
                <wp:extent cx="2085975" cy="542925"/>
                <wp:effectExtent l="838200" t="0" r="28575" b="28575"/>
                <wp:wrapNone/>
                <wp:docPr id="18" name="Rectangular Callout 18"/>
                <wp:cNvGraphicFramePr/>
                <a:graphic xmlns:a="http://schemas.openxmlformats.org/drawingml/2006/main">
                  <a:graphicData uri="http://schemas.microsoft.com/office/word/2010/wordprocessingShape">
                    <wps:wsp>
                      <wps:cNvSpPr/>
                      <wps:spPr>
                        <a:xfrm>
                          <a:off x="0" y="0"/>
                          <a:ext cx="2085975" cy="542925"/>
                        </a:xfrm>
                        <a:prstGeom prst="wedgeRectCallout">
                          <a:avLst>
                            <a:gd name="adj1" fmla="val -89782"/>
                            <a:gd name="adj2" fmla="val -5575"/>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3F5E33">
                            <w:pPr>
                              <w:jc w:val="center"/>
                              <w:rPr>
                                <w:rFonts w:ascii="Times New Roman" w:hAnsi="Times New Roman" w:cs="Times New Roman"/>
                                <w:sz w:val="18"/>
                                <w:szCs w:val="18"/>
                              </w:rPr>
                            </w:pPr>
                            <w:r w:rsidRPr="00541401">
                              <w:rPr>
                                <w:rFonts w:ascii="Times New Roman" w:hAnsi="Times New Roman" w:cs="Times New Roman"/>
                                <w:sz w:val="18"/>
                                <w:szCs w:val="18"/>
                              </w:rPr>
                              <w:t>Page number bottom center for all pages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E52106" id="Rectangular Callout 18" o:spid="_x0000_s1031" type="#_x0000_t61" style="position:absolute;left:0;text-align:left;margin-left:291.75pt;margin-top:145.6pt;width:164.25pt;height:42.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" adj="-8593,9596" fillcolor="white [3201]" strokecolor="black [3213]" strokeweight=".25pt">
                <v:textbox>
                  <w:txbxContent>
                    <w:p w:rsidR="00774F47" w:rsidRPr="00541401" w:rsidRDefault="00774F47" w:rsidP="003F5E33">
                      <w:pPr>
                        <w:jc w:val="center"/>
                        <w:rPr>
                          <w:rFonts w:ascii="Times New Roman" w:hAnsi="Times New Roman" w:cs="Times New Roman"/>
                          <w:sz w:val="18"/>
                          <w:szCs w:val="18"/>
                        </w:rPr>
                      </w:pPr>
                      <w:r w:rsidRPr="00541401">
                        <w:rPr>
                          <w:rFonts w:ascii="Times New Roman" w:hAnsi="Times New Roman" w:cs="Times New Roman"/>
                          <w:sz w:val="18"/>
                          <w:szCs w:val="18"/>
                        </w:rPr>
                        <w:t>Page number bottom center for all pages</w:t>
                      </w:r>
                    </w:p>
                  </w:txbxContent>
                </v:textbox>
              </v:shape>
            </w:pict>
          </mc:Fallback>
        </mc:AlternateContent>
      </w:r>
      <w:r w:rsidR="00B54323">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53F9D88A" wp14:editId="32F50BBD">
                <wp:simplePos x="0" y="0"/>
                <wp:positionH relativeFrom="column">
                  <wp:posOffset>4962525</wp:posOffset>
                </wp:positionH>
                <wp:positionV relativeFrom="paragraph">
                  <wp:posOffset>3181350</wp:posOffset>
                </wp:positionV>
                <wp:extent cx="1076325" cy="685800"/>
                <wp:effectExtent l="0" t="0" r="28575" b="114300"/>
                <wp:wrapNone/>
                <wp:docPr id="31" name="Rectangular Callout 31"/>
                <wp:cNvGraphicFramePr/>
                <a:graphic xmlns:a="http://schemas.openxmlformats.org/drawingml/2006/main">
                  <a:graphicData uri="http://schemas.microsoft.com/office/word/2010/wordprocessingShape">
                    <wps:wsp>
                      <wps:cNvSpPr/>
                      <wps:spPr>
                        <a:xfrm>
                          <a:off x="0" y="0"/>
                          <a:ext cx="1076325" cy="685800"/>
                        </a:xfrm>
                        <a:prstGeom prst="wedgeRectCallout">
                          <a:avLst/>
                        </a:prstGeom>
                        <a:ln w="3175"/>
                      </wps:spPr>
                      <wps:style>
                        <a:lnRef idx="2">
                          <a:schemeClr val="dk1"/>
                        </a:lnRef>
                        <a:fillRef idx="1">
                          <a:schemeClr val="lt1"/>
                        </a:fillRef>
                        <a:effectRef idx="0">
                          <a:schemeClr val="dk1"/>
                        </a:effectRef>
                        <a:fontRef idx="minor">
                          <a:schemeClr val="dk1"/>
                        </a:fontRef>
                      </wps:style>
                      <wps:txbx>
                        <w:txbxContent>
                          <w:p w:rsidR="00BF29D3" w:rsidRPr="00BF29D3" w:rsidRDefault="00BF29D3" w:rsidP="00BF29D3">
                            <w:pPr>
                              <w:jc w:val="center"/>
                              <w:rPr>
                                <w:rFonts w:ascii="Times New Roman" w:hAnsi="Times New Roman" w:cs="Times New Roman"/>
                                <w:sz w:val="18"/>
                                <w:szCs w:val="18"/>
                              </w:rPr>
                            </w:pPr>
                            <w:r>
                              <w:rPr>
                                <w:rFonts w:ascii="Times New Roman" w:hAnsi="Times New Roman" w:cs="Times New Roman"/>
                                <w:sz w:val="18"/>
                                <w:szCs w:val="18"/>
                              </w:rPr>
                              <w:t>Figure should be legible and augment rather than duplicate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F9D88A" id="Rectangular Callout 31" o:spid="_x0000_s1032" type="#_x0000_t61" style="position:absolute;left:0;text-align:left;margin-left:390.75pt;margin-top:250.5pt;width:84.75pt;height:5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" adj="6300,24300" fillcolor="white [3201]" strokecolor="black [3200]" strokeweight=".25pt">
                <v:textbox>
                  <w:txbxContent>
                    <w:p w:rsidR="00BF29D3" w:rsidRPr="00BF29D3" w:rsidRDefault="00BF29D3" w:rsidP="00BF29D3">
                      <w:pPr>
                        <w:jc w:val="center"/>
                        <w:rPr>
                          <w:rFonts w:ascii="Times New Roman" w:hAnsi="Times New Roman" w:cs="Times New Roman"/>
                          <w:sz w:val="18"/>
                          <w:szCs w:val="18"/>
                        </w:rPr>
                      </w:pPr>
                      <w:r>
                        <w:rPr>
                          <w:rFonts w:ascii="Times New Roman" w:hAnsi="Times New Roman" w:cs="Times New Roman"/>
                          <w:sz w:val="18"/>
                          <w:szCs w:val="18"/>
                        </w:rPr>
                        <w:t>Figure should be legible and augment rather than duplicate text.</w:t>
                      </w:r>
                    </w:p>
                  </w:txbxContent>
                </v:textbox>
              </v:shape>
            </w:pict>
          </mc:Fallback>
        </mc:AlternateContent>
      </w:r>
      <w:r w:rsidR="00E37673" w:rsidRPr="00E37673">
        <w:rPr>
          <w:rFonts w:ascii="Times New Roman" w:hAnsi="Times New Roman" w:cs="Times New Roman"/>
        </w:rPr>
        <w:t>Catastrophic one-day stock collapses are not uncommon in the biopharma industry, yet</w:t>
      </w:r>
      <w:r w:rsidR="00E37673">
        <w:rPr>
          <w:rFonts w:ascii="Times New Roman" w:hAnsi="Times New Roman" w:cs="Times New Roman"/>
        </w:rPr>
        <w:t xml:space="preserve"> </w:t>
      </w:r>
      <w:r w:rsidR="00E37673" w:rsidRPr="00E37673">
        <w:rPr>
          <w:rFonts w:ascii="Times New Roman" w:hAnsi="Times New Roman" w:cs="Times New Roman"/>
        </w:rPr>
        <w:t>stocks do not always experience significant appreciation after plummeting from bad</w:t>
      </w:r>
      <w:r w:rsidR="00E37673">
        <w:rPr>
          <w:rFonts w:ascii="Times New Roman" w:hAnsi="Times New Roman" w:cs="Times New Roman"/>
        </w:rPr>
        <w:t xml:space="preserve"> </w:t>
      </w:r>
      <w:r w:rsidR="00E37673" w:rsidRPr="00E37673">
        <w:rPr>
          <w:rFonts w:ascii="Times New Roman" w:hAnsi="Times New Roman" w:cs="Times New Roman"/>
        </w:rPr>
        <w:t>news. After receiving numerous objections to its New Drug Application from the FDA,</w:t>
      </w:r>
      <w:r w:rsidR="00E37673">
        <w:rPr>
          <w:rFonts w:ascii="Times New Roman" w:hAnsi="Times New Roman" w:cs="Times New Roman"/>
        </w:rPr>
        <w:t xml:space="preserve"> </w:t>
      </w:r>
      <w:r w:rsidR="00E37673" w:rsidRPr="00E37673">
        <w:rPr>
          <w:rFonts w:ascii="Times New Roman" w:hAnsi="Times New Roman" w:cs="Times New Roman"/>
        </w:rPr>
        <w:t xml:space="preserve">Chelsea Therapeutics stock (CHTP) dropped thirty-eight percent on February </w:t>
      </w:r>
      <w:r w:rsidR="00E37673" w:rsidRPr="00E37673">
        <w:rPr>
          <w:rFonts w:ascii="Times New Roman" w:hAnsi="Times New Roman" w:cs="Times New Roman"/>
        </w:rPr>
        <w:lastRenderedPageBreak/>
        <w:t>13th, 2012</w:t>
      </w:r>
      <w:r w:rsidR="00E37673">
        <w:rPr>
          <w:rFonts w:ascii="Times New Roman" w:hAnsi="Times New Roman" w:cs="Times New Roman"/>
        </w:rPr>
        <w:t xml:space="preserve"> </w:t>
      </w:r>
      <w:r w:rsidR="00E37673" w:rsidRPr="00E37673">
        <w:rPr>
          <w:rFonts w:ascii="Times New Roman" w:hAnsi="Times New Roman" w:cs="Times New Roman"/>
        </w:rPr>
        <w:t>and saw its stock decline another sixty-seven percent from its February 13th closing price</w:t>
      </w:r>
      <w:r w:rsidR="00E37673">
        <w:rPr>
          <w:rFonts w:ascii="Times New Roman" w:hAnsi="Times New Roman" w:cs="Times New Roman"/>
        </w:rPr>
        <w:t xml:space="preserve"> </w:t>
      </w:r>
      <w:r w:rsidR="00E37673" w:rsidRPr="00E37673">
        <w:rPr>
          <w:rFonts w:ascii="Times New Roman" w:hAnsi="Times New Roman" w:cs="Times New Roman"/>
        </w:rPr>
        <w:t>over the next six months.</w:t>
      </w:r>
    </w:p>
    <w:p w:rsidR="00CB363D" w:rsidRPr="00F30991" w:rsidRDefault="00E37673" w:rsidP="00CB363D">
      <w:pPr>
        <w:spacing w:line="480" w:lineRule="auto"/>
        <w:rPr>
          <w:rFonts w:ascii="Times New Roman" w:hAnsi="Times New Roman" w:cs="Times New Roman"/>
        </w:rPr>
      </w:pPr>
      <w:r w:rsidRPr="00F30991">
        <w:rPr>
          <w:rFonts w:ascii="Times New Roman" w:hAnsi="Times New Roman" w:cs="Times New Roman"/>
        </w:rPr>
        <w:t>F</w:t>
      </w:r>
      <w:r w:rsidR="00CB363D" w:rsidRPr="00F30991">
        <w:rPr>
          <w:rFonts w:ascii="Times New Roman" w:hAnsi="Times New Roman" w:cs="Times New Roman"/>
        </w:rPr>
        <w:t>igure</w:t>
      </w:r>
      <w:r w:rsidRPr="00F30991">
        <w:rPr>
          <w:rFonts w:ascii="Times New Roman" w:hAnsi="Times New Roman" w:cs="Times New Roman"/>
        </w:rPr>
        <w:t xml:space="preserve"> 1</w:t>
      </w:r>
      <w:r w:rsidR="00B37613">
        <w:rPr>
          <w:rFonts w:ascii="Times New Roman" w:hAnsi="Times New Roman" w:cs="Times New Roman"/>
        </w:rPr>
        <w:t>:</w:t>
      </w:r>
      <w:r w:rsidR="00CB363D" w:rsidRPr="00F30991">
        <w:rPr>
          <w:rFonts w:ascii="Times New Roman" w:hAnsi="Times New Roman" w:cs="Times New Roman"/>
        </w:rPr>
        <w:t xml:space="preserve"> CHTP Stock Performance </w:t>
      </w:r>
    </w:p>
    <w:p w:rsidR="00E37673" w:rsidRDefault="009F048E" w:rsidP="00CB363D">
      <w:pPr>
        <w:ind w:firstLine="720"/>
        <w:contextualSpacing/>
        <w:jc w:val="center"/>
        <w:rPr>
          <w:rFonts w:ascii="Times New Roman" w:hAnsi="Times New Roman" w:cs="Times New Roman"/>
        </w:rPr>
      </w:pPr>
      <w:r>
        <w:rPr>
          <w:rFonts w:cs="Aharoni"/>
          <w:b/>
          <w:noProof/>
          <w:sz w:val="40"/>
          <w:szCs w:val="40"/>
        </w:rPr>
        <mc:AlternateContent>
          <mc:Choice Requires="wps">
            <w:drawing>
              <wp:anchor distT="0" distB="0" distL="114300" distR="114300" simplePos="0" relativeHeight="251722752" behindDoc="0" locked="0" layoutInCell="1" allowOverlap="1" wp14:anchorId="6D9AA373" wp14:editId="607D609F">
                <wp:simplePos x="0" y="0"/>
                <wp:positionH relativeFrom="column">
                  <wp:posOffset>-1302385</wp:posOffset>
                </wp:positionH>
                <wp:positionV relativeFrom="paragraph">
                  <wp:posOffset>341500</wp:posOffset>
                </wp:positionV>
                <wp:extent cx="1268730" cy="2067560"/>
                <wp:effectExtent l="12700" t="12700" r="509270" b="15240"/>
                <wp:wrapNone/>
                <wp:docPr id="8" name="Rectangular Callout 8"/>
                <wp:cNvGraphicFramePr/>
                <a:graphic xmlns:a="http://schemas.openxmlformats.org/drawingml/2006/main">
                  <a:graphicData uri="http://schemas.microsoft.com/office/word/2010/wordprocessingShape">
                    <wps:wsp>
                      <wps:cNvSpPr/>
                      <wps:spPr>
                        <a:xfrm>
                          <a:off x="0" y="0"/>
                          <a:ext cx="1268730" cy="2067560"/>
                        </a:xfrm>
                        <a:prstGeom prst="wedgeRectCallout">
                          <a:avLst>
                            <a:gd name="adj1" fmla="val 88746"/>
                            <a:gd name="adj2" fmla="val 1576"/>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F048E" w:rsidRPr="00680EC3" w:rsidRDefault="009F048E" w:rsidP="009F048E">
                            <w:pPr>
                              <w:rPr>
                                <w:sz w:val="20"/>
                                <w:szCs w:val="20"/>
                              </w:rPr>
                            </w:pPr>
                            <w:r w:rsidRPr="00680EC3">
                              <w:rPr>
                                <w:sz w:val="20"/>
                                <w:szCs w:val="20"/>
                              </w:rPr>
                              <w:t xml:space="preserve">Figures, tables, and equations should all be numbered sequentially. </w:t>
                            </w:r>
                            <w:r>
                              <w:rPr>
                                <w:sz w:val="20"/>
                                <w:szCs w:val="20"/>
                              </w:rPr>
                              <w:t>Do not include section place. The title goes above the figure or table and the source goes directly below the figure or 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AA373" id="Rectangular Callout 8" o:spid="_x0000_s1033" type="#_x0000_t61" style="position:absolute;left:0;text-align:left;margin-left:-102.55pt;margin-top:26.9pt;width:99.9pt;height:162.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" adj="29969,11140" fillcolor="white [3201]" strokecolor="black [3213]" strokeweight="1.5pt">
                <v:textbox>
                  <w:txbxContent>
                    <w:p w:rsidR="009F048E" w:rsidRPr="00680EC3" w:rsidRDefault="009F048E" w:rsidP="009F048E">
                      <w:pPr>
                        <w:rPr>
                          <w:sz w:val="20"/>
                          <w:szCs w:val="20"/>
                        </w:rPr>
                      </w:pPr>
                      <w:r w:rsidRPr="00680EC3">
                        <w:rPr>
                          <w:sz w:val="20"/>
                          <w:szCs w:val="20"/>
                        </w:rPr>
                        <w:t xml:space="preserve">Figures, tables, and equations should all be numbered sequentially. </w:t>
                      </w:r>
                      <w:r>
                        <w:rPr>
                          <w:sz w:val="20"/>
                          <w:szCs w:val="20"/>
                        </w:rPr>
                        <w:t>Do not include section place. The title goes above the figure or table and the source goes directly below the figure or table.</w:t>
                      </w:r>
                    </w:p>
                  </w:txbxContent>
                </v:textbox>
              </v:shape>
            </w:pict>
          </mc:Fallback>
        </mc:AlternateContent>
      </w:r>
      <w:r w:rsidR="00E37673">
        <w:rPr>
          <w:rFonts w:ascii="Times New Roman" w:hAnsi="Times New Roman" w:cs="Times New Roman"/>
          <w:noProof/>
        </w:rPr>
        <w:drawing>
          <wp:inline distT="0" distB="0" distL="0" distR="0" wp14:anchorId="5718BD4F" wp14:editId="6B2359D6">
            <wp:extent cx="4972050" cy="216567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0" cy="2165675"/>
                    </a:xfrm>
                    <a:prstGeom prst="rect">
                      <a:avLst/>
                    </a:prstGeom>
                    <a:noFill/>
                    <a:ln>
                      <a:noFill/>
                    </a:ln>
                  </pic:spPr>
                </pic:pic>
              </a:graphicData>
            </a:graphic>
          </wp:inline>
        </w:drawing>
      </w:r>
    </w:p>
    <w:p w:rsidR="00E37673" w:rsidRPr="00BF29D3" w:rsidRDefault="00E37673" w:rsidP="009F048E">
      <w:pPr>
        <w:spacing w:line="480" w:lineRule="auto"/>
        <w:ind w:firstLine="720"/>
        <w:rPr>
          <w:rFonts w:ascii="Times New Roman" w:hAnsi="Times New Roman" w:cs="Times New Roman"/>
        </w:rPr>
      </w:pPr>
      <w:r w:rsidRPr="00BF29D3">
        <w:rPr>
          <w:rFonts w:ascii="Times New Roman" w:hAnsi="Times New Roman" w:cs="Times New Roman"/>
        </w:rPr>
        <w:t>Source: Stockcharts.com</w:t>
      </w:r>
    </w:p>
    <w:p w:rsidR="00E1745C" w:rsidRDefault="00E37673" w:rsidP="00541401">
      <w:pPr>
        <w:spacing w:line="480" w:lineRule="auto"/>
        <w:ind w:firstLine="720"/>
        <w:rPr>
          <w:rFonts w:ascii="Times New Roman" w:hAnsi="Times New Roman" w:cs="Times New Roman"/>
        </w:rPr>
      </w:pPr>
      <w:r w:rsidRPr="00E37673">
        <w:rPr>
          <w:rFonts w:ascii="Times New Roman" w:hAnsi="Times New Roman" w:cs="Times New Roman"/>
        </w:rPr>
        <w:t>Typical financial metrics used for valuation are irrelevant as most small capitalization biopharmaceutical companies have little or no revenue. Investors place huge bets for or against a company based on the perceived chance a drug will continue to progress through the FDA process, which causes biopharma stocks to see the biggest price gyrations in the market and makes them high-risk/high-reward investments. This high volatility offers opportunities for enormous profits for well-timed trades. This begs the question: Can a trader implement a strategy to achieve consistent abnormal profits from taking a position after these large price drops? T</w:t>
      </w:r>
      <w:r w:rsidR="00B54323">
        <w:rPr>
          <w:rFonts w:ascii="Times New Roman" w:hAnsi="Times New Roman" w:cs="Times New Roman"/>
        </w:rPr>
        <w:t>his paper begins to answer this</w:t>
      </w:r>
    </w:p>
    <w:p w:rsidR="00B54323" w:rsidRPr="00BC68C0" w:rsidRDefault="00B54323" w:rsidP="00B54323">
      <w:pPr>
        <w:spacing w:line="480" w:lineRule="auto"/>
        <w:rPr>
          <w:rFonts w:ascii="Times New Roman" w:hAnsi="Times New Roman" w:cs="Times New Roman"/>
        </w:rPr>
        <w:sectPr w:rsidR="00B54323" w:rsidRPr="00BC68C0" w:rsidSect="00BC68C0">
          <w:footerReference w:type="default" r:id="rId9"/>
          <w:headerReference w:type="first" r:id="rId10"/>
          <w:footerReference w:type="first" r:id="rId11"/>
          <w:pgSz w:w="12240" w:h="15840" w:code="1"/>
          <w:pgMar w:top="1440" w:right="1440" w:bottom="1440" w:left="2160" w:header="720" w:footer="720" w:gutter="0"/>
          <w:cols w:space="720"/>
          <w:titlePg/>
          <w:docGrid w:linePitch="360"/>
        </w:sectPr>
      </w:pPr>
    </w:p>
    <w:p w:rsidR="00766EE9" w:rsidRPr="00B54323" w:rsidRDefault="00B54323" w:rsidP="00B54323">
      <w:pPr>
        <w:pStyle w:val="NormalWeb"/>
        <w:contextualSpacing/>
        <w:jc w:val="center"/>
        <w:rPr>
          <w:b/>
        </w:rPr>
      </w:pPr>
      <w:r>
        <w:rPr>
          <w:noProof/>
        </w:rPr>
        <w:lastRenderedPageBreak/>
        <mc:AlternateContent>
          <mc:Choice Requires="wps">
            <w:drawing>
              <wp:anchor distT="0" distB="0" distL="114300" distR="114300" simplePos="0" relativeHeight="251681792" behindDoc="0" locked="0" layoutInCell="1" allowOverlap="1" wp14:anchorId="21D1BE8A" wp14:editId="0687886E">
                <wp:simplePos x="0" y="0"/>
                <wp:positionH relativeFrom="column">
                  <wp:posOffset>3343275</wp:posOffset>
                </wp:positionH>
                <wp:positionV relativeFrom="paragraph">
                  <wp:posOffset>-132080</wp:posOffset>
                </wp:positionV>
                <wp:extent cx="1685925" cy="552450"/>
                <wp:effectExtent l="152400" t="0" r="28575" b="19050"/>
                <wp:wrapNone/>
                <wp:docPr id="27" name="Rectangular Callout 27"/>
                <wp:cNvGraphicFramePr/>
                <a:graphic xmlns:a="http://schemas.openxmlformats.org/drawingml/2006/main">
                  <a:graphicData uri="http://schemas.microsoft.com/office/word/2010/wordprocessingShape">
                    <wps:wsp>
                      <wps:cNvSpPr/>
                      <wps:spPr>
                        <a:xfrm>
                          <a:off x="0" y="0"/>
                          <a:ext cx="1685925" cy="552450"/>
                        </a:xfrm>
                        <a:prstGeom prst="wedgeRectCallout">
                          <a:avLst>
                            <a:gd name="adj1" fmla="val -58121"/>
                            <a:gd name="adj2" fmla="val 20698"/>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 xml:space="preserve">Heading level 1: </w:t>
                            </w:r>
                          </w:p>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Centered, Boldface, Uppercase and lowercase Heading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D1BE8A" id="Rectangular Callout 27" o:spid="_x0000_s1035" type="#_x0000_t61" style="position:absolute;left:0;text-align:left;margin-left:263.25pt;margin-top:-10.4pt;width:132.75pt;height:4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" adj="-1754,15271" fillcolor="white [3201]" strokecolor="black [3213]" strokeweight=".25pt">
                <v:textbox>
                  <w:txbxContent>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 xml:space="preserve">Heading level 1: </w:t>
                      </w:r>
                    </w:p>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Centered, Boldface, Uppercase and lowercase Heading</w:t>
                      </w:r>
                    </w:p>
                  </w:txbxContent>
                </v:textbox>
              </v:shape>
            </w:pict>
          </mc:Fallback>
        </mc:AlternateContent>
      </w:r>
      <w:r>
        <w:rPr>
          <w:b/>
        </w:rPr>
        <w:t>Theory</w:t>
      </w:r>
    </w:p>
    <w:p w:rsidR="00766EE9" w:rsidRPr="00BC68C0" w:rsidRDefault="00766EE9" w:rsidP="00766EE9">
      <w:pPr>
        <w:pStyle w:val="NormalWeb"/>
        <w:ind w:firstLine="720"/>
        <w:contextualSpacing/>
        <w:jc w:val="center"/>
      </w:pPr>
    </w:p>
    <w:p w:rsidR="00930778" w:rsidRDefault="00B54323" w:rsidP="00930778">
      <w:pPr>
        <w:pStyle w:val="NormalWeb"/>
        <w:spacing w:line="480" w:lineRule="auto"/>
        <w:ind w:firstLine="720"/>
        <w:contextualSpacing/>
      </w:pPr>
      <w:r>
        <w:rPr>
          <w:noProof/>
        </w:rPr>
        <mc:AlternateContent>
          <mc:Choice Requires="wps">
            <w:drawing>
              <wp:anchor distT="0" distB="0" distL="114300" distR="114300" simplePos="0" relativeHeight="251710464" behindDoc="0" locked="0" layoutInCell="1" allowOverlap="1" wp14:anchorId="4241FE73" wp14:editId="78CB4B0E">
                <wp:simplePos x="0" y="0"/>
                <wp:positionH relativeFrom="column">
                  <wp:posOffset>3057525</wp:posOffset>
                </wp:positionH>
                <wp:positionV relativeFrom="paragraph">
                  <wp:posOffset>3176905</wp:posOffset>
                </wp:positionV>
                <wp:extent cx="2895600" cy="552450"/>
                <wp:effectExtent l="609600" t="0" r="19050" b="19050"/>
                <wp:wrapNone/>
                <wp:docPr id="3" name="Rectangular Callout 3"/>
                <wp:cNvGraphicFramePr/>
                <a:graphic xmlns:a="http://schemas.openxmlformats.org/drawingml/2006/main">
                  <a:graphicData uri="http://schemas.microsoft.com/office/word/2010/wordprocessingShape">
                    <wps:wsp>
                      <wps:cNvSpPr/>
                      <wps:spPr>
                        <a:xfrm>
                          <a:off x="0" y="0"/>
                          <a:ext cx="2895600" cy="552450"/>
                        </a:xfrm>
                        <a:prstGeom prst="wedgeRectCallout">
                          <a:avLst>
                            <a:gd name="adj1" fmla="val -70950"/>
                            <a:gd name="adj2" fmla="val 25870"/>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4323" w:rsidRPr="00541401" w:rsidRDefault="00B54323" w:rsidP="00B54323">
                            <w:pPr>
                              <w:jc w:val="center"/>
                              <w:rPr>
                                <w:rFonts w:ascii="Times New Roman" w:hAnsi="Times New Roman" w:cs="Times New Roman"/>
                                <w:sz w:val="18"/>
                                <w:szCs w:val="18"/>
                              </w:rPr>
                            </w:pPr>
                            <w:r w:rsidRPr="00541401">
                              <w:rPr>
                                <w:rFonts w:ascii="Times New Roman" w:hAnsi="Times New Roman" w:cs="Times New Roman"/>
                                <w:sz w:val="18"/>
                                <w:szCs w:val="18"/>
                              </w:rPr>
                              <w:t xml:space="preserve">Heading level </w:t>
                            </w:r>
                            <w:r>
                              <w:rPr>
                                <w:rFonts w:ascii="Times New Roman" w:hAnsi="Times New Roman" w:cs="Times New Roman"/>
                                <w:sz w:val="18"/>
                                <w:szCs w:val="18"/>
                              </w:rPr>
                              <w:t>2</w:t>
                            </w:r>
                            <w:r w:rsidRPr="00541401">
                              <w:rPr>
                                <w:rFonts w:ascii="Times New Roman" w:hAnsi="Times New Roman" w:cs="Times New Roman"/>
                                <w:sz w:val="18"/>
                                <w:szCs w:val="18"/>
                              </w:rPr>
                              <w:t xml:space="preserve">: </w:t>
                            </w:r>
                          </w:p>
                          <w:p w:rsidR="00B54323" w:rsidRPr="00541401" w:rsidRDefault="00412745" w:rsidP="00B54323">
                            <w:pPr>
                              <w:jc w:val="center"/>
                              <w:rPr>
                                <w:rFonts w:ascii="Times New Roman" w:hAnsi="Times New Roman" w:cs="Times New Roman"/>
                                <w:sz w:val="18"/>
                                <w:szCs w:val="18"/>
                              </w:rPr>
                            </w:pPr>
                            <w:r>
                              <w:rPr>
                                <w:rFonts w:ascii="Times New Roman" w:hAnsi="Times New Roman" w:cs="Times New Roman"/>
                                <w:sz w:val="18"/>
                                <w:szCs w:val="18"/>
                              </w:rPr>
                              <w:t>Flush left</w:t>
                            </w:r>
                            <w:r w:rsidR="00B54323">
                              <w:rPr>
                                <w:rFonts w:ascii="Times New Roman" w:hAnsi="Times New Roman" w:cs="Times New Roman"/>
                                <w:sz w:val="18"/>
                                <w:szCs w:val="18"/>
                              </w:rPr>
                              <w:t>,</w:t>
                            </w:r>
                            <w:r w:rsidR="00B54323" w:rsidRPr="00541401">
                              <w:rPr>
                                <w:rFonts w:ascii="Times New Roman" w:hAnsi="Times New Roman" w:cs="Times New Roman"/>
                                <w:sz w:val="18"/>
                                <w:szCs w:val="18"/>
                              </w:rPr>
                              <w:t xml:space="preserve"> Boldface, Uppercase and lowercase Heading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1FE73" id="Rectangular Callout 3" o:spid="_x0000_s1036" type="#_x0000_t61" style="position:absolute;left:0;text-align:left;margin-left:240.75pt;margin-top:250.15pt;width:228pt;height:4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" adj="-4525,16388" fillcolor="white [3201]" strokecolor="black [3213]" strokeweight=".25pt">
                <v:textbox>
                  <w:txbxContent>
                    <w:p w:rsidR="00B54323" w:rsidRPr="00541401" w:rsidRDefault="00B54323" w:rsidP="00B54323">
                      <w:pPr>
                        <w:jc w:val="center"/>
                        <w:rPr>
                          <w:rFonts w:ascii="Times New Roman" w:hAnsi="Times New Roman" w:cs="Times New Roman"/>
                          <w:sz w:val="18"/>
                          <w:szCs w:val="18"/>
                        </w:rPr>
                      </w:pPr>
                      <w:r w:rsidRPr="00541401">
                        <w:rPr>
                          <w:rFonts w:ascii="Times New Roman" w:hAnsi="Times New Roman" w:cs="Times New Roman"/>
                          <w:sz w:val="18"/>
                          <w:szCs w:val="18"/>
                        </w:rPr>
                        <w:t xml:space="preserve">Heading level </w:t>
                      </w:r>
                      <w:r>
                        <w:rPr>
                          <w:rFonts w:ascii="Times New Roman" w:hAnsi="Times New Roman" w:cs="Times New Roman"/>
                          <w:sz w:val="18"/>
                          <w:szCs w:val="18"/>
                        </w:rPr>
                        <w:t>2</w:t>
                      </w:r>
                      <w:r w:rsidRPr="00541401">
                        <w:rPr>
                          <w:rFonts w:ascii="Times New Roman" w:hAnsi="Times New Roman" w:cs="Times New Roman"/>
                          <w:sz w:val="18"/>
                          <w:szCs w:val="18"/>
                        </w:rPr>
                        <w:t xml:space="preserve">: </w:t>
                      </w:r>
                    </w:p>
                    <w:p w:rsidR="00B54323" w:rsidRPr="00541401" w:rsidRDefault="00412745" w:rsidP="00B54323">
                      <w:pPr>
                        <w:jc w:val="center"/>
                        <w:rPr>
                          <w:rFonts w:ascii="Times New Roman" w:hAnsi="Times New Roman" w:cs="Times New Roman"/>
                          <w:sz w:val="18"/>
                          <w:szCs w:val="18"/>
                        </w:rPr>
                      </w:pPr>
                      <w:r>
                        <w:rPr>
                          <w:rFonts w:ascii="Times New Roman" w:hAnsi="Times New Roman" w:cs="Times New Roman"/>
                          <w:sz w:val="18"/>
                          <w:szCs w:val="18"/>
                        </w:rPr>
                        <w:t>Flush left</w:t>
                      </w:r>
                      <w:r w:rsidR="00B54323">
                        <w:rPr>
                          <w:rFonts w:ascii="Times New Roman" w:hAnsi="Times New Roman" w:cs="Times New Roman"/>
                          <w:sz w:val="18"/>
                          <w:szCs w:val="18"/>
                        </w:rPr>
                        <w:t>,</w:t>
                      </w:r>
                      <w:r w:rsidR="00B54323" w:rsidRPr="00541401">
                        <w:rPr>
                          <w:rFonts w:ascii="Times New Roman" w:hAnsi="Times New Roman" w:cs="Times New Roman"/>
                          <w:sz w:val="18"/>
                          <w:szCs w:val="18"/>
                        </w:rPr>
                        <w:t xml:space="preserve"> Boldface, Uppercase and lowercase Heading</w:t>
                      </w:r>
                    </w:p>
                  </w:txbxContent>
                </v:textbox>
              </v:shape>
            </w:pict>
          </mc:Fallback>
        </mc:AlternateContent>
      </w:r>
      <w:r w:rsidR="00766EE9" w:rsidRPr="00BC68C0">
        <w:t>In the United States primary and secondary education is provided publically. The reasons behind offering a public education stem from the thought that being able to read, write, calculate, and process information is a necessary precondition for functioning in society. For this reason, states have mandated school attendance. In the U.S. the mandated age of schooling is sixteen however, some states have increased the minimum age of dropout to seventeen or eighteen. Nevertheless, some individuals choose to continue academic instruction beyond the minimum requirement. This study is focused on explaining why an individual chooses additional education over dropping out. Therefore, it analyzes behavior that potentially contributes or inhibits higher levels of education.</w:t>
      </w:r>
    </w:p>
    <w:p w:rsidR="00766EE9" w:rsidRPr="00BC68C0" w:rsidRDefault="00766EE9" w:rsidP="00B54323">
      <w:pPr>
        <w:pStyle w:val="NormalWeb"/>
        <w:spacing w:line="480" w:lineRule="auto"/>
        <w:contextualSpacing/>
      </w:pPr>
      <w:r w:rsidRPr="00BC68C0">
        <w:rPr>
          <w:b/>
        </w:rPr>
        <w:t>Investment In Human Capital Model</w:t>
      </w:r>
    </w:p>
    <w:p w:rsidR="00766EE9" w:rsidRPr="00BC68C0" w:rsidRDefault="00766EE9" w:rsidP="00B54323">
      <w:pPr>
        <w:pStyle w:val="NormalWeb"/>
        <w:spacing w:line="480" w:lineRule="auto"/>
        <w:contextualSpacing/>
      </w:pPr>
      <w:r w:rsidRPr="00BC68C0">
        <w:tab/>
        <w:t xml:space="preserve">The first theoretical approach used in this project is a model, which considers education as an investment in human capital, where education is conceived as an investment. This model assumes current income opportunities are renounced in exchange for better income prospects in the future. Investment theory indicates capital is demanded up to the point where its marginal productivity equates with the user cost. The main difference between traditional investment theory and human capital investment theory is that human capital is incorporated into human beings and cannot be resold during recession on secondary markets. </w:t>
      </w:r>
    </w:p>
    <w:p w:rsidR="00766EE9" w:rsidRPr="00BC68C0" w:rsidRDefault="00766EE9" w:rsidP="00B54323">
      <w:pPr>
        <w:pStyle w:val="NormalWeb"/>
        <w:spacing w:line="480" w:lineRule="auto"/>
        <w:ind w:firstLine="720"/>
        <w:contextualSpacing/>
        <w:rPr>
          <w:color w:val="000000"/>
        </w:rPr>
      </w:pPr>
      <w:r w:rsidRPr="00BC68C0">
        <w:t xml:space="preserve">Despite the market failures in human capital investment, a simple model can be used to generate an individual’s decision to attend higher levels of education. Given the individual’s investment in higher levels of education, he or she must expect to receive </w:t>
      </w:r>
      <w:r w:rsidRPr="00BC68C0">
        <w:lastRenderedPageBreak/>
        <w:t>higher wages after schooling. This higher wage is known as the college premium and is used in simple wage equation models. If an individual experiences two life periods youth (in period t) and adulthood in period (t+1) then the individual can devote a fraction of his/her time to schooling in order to increase his/her stock of human capital H</w:t>
      </w:r>
      <w:r w:rsidRPr="00BC68C0">
        <w:rPr>
          <w:vertAlign w:val="subscript"/>
        </w:rPr>
        <w:t>it</w:t>
      </w:r>
      <w:r w:rsidR="00BB489A" w:rsidRPr="00BC68C0">
        <w:rPr>
          <w:vertAlign w:val="subscript"/>
        </w:rPr>
        <w:t xml:space="preserve">  </w:t>
      </w:r>
      <w:r w:rsidR="00BB489A" w:rsidRPr="00BC68C0">
        <w:t>(Checchi, 2006: 18-19)</w:t>
      </w:r>
      <w:r w:rsidRPr="00BC68C0">
        <w:t xml:space="preserve">. Human capital is rewarded in the labor market by a higher wage rate </w:t>
      </w:r>
      <w:r w:rsidRPr="00BC68C0">
        <w:rPr>
          <w:color w:val="000000"/>
        </w:rPr>
        <w:t>β</w:t>
      </w:r>
      <w:r w:rsidRPr="00BC68C0">
        <w:rPr>
          <w:color w:val="000000"/>
          <w:vertAlign w:val="subscript"/>
        </w:rPr>
        <w:t>t</w:t>
      </w:r>
      <w:r w:rsidRPr="00BC68C0">
        <w:rPr>
          <w:color w:val="000000"/>
        </w:rPr>
        <w:t xml:space="preserve">. Therefore, an individual’s incentive to accumulate higher levels of human capital is shown by the increased future wage gains displayed in equation </w:t>
      </w:r>
      <w:r w:rsidR="00045DAE">
        <w:rPr>
          <w:color w:val="000000"/>
        </w:rPr>
        <w:t>1</w:t>
      </w:r>
      <w:r w:rsidR="00BB489A" w:rsidRPr="00BC68C0">
        <w:rPr>
          <w:color w:val="000000"/>
        </w:rPr>
        <w:t xml:space="preserve"> (Checchi, 2006: 18-19)</w:t>
      </w:r>
      <w:r w:rsidRPr="00BC68C0">
        <w:rPr>
          <w:color w:val="000000"/>
        </w:rPr>
        <w:t xml:space="preserve">. </w:t>
      </w:r>
    </w:p>
    <w:p w:rsidR="00766EE9" w:rsidRPr="00BC68C0" w:rsidRDefault="009F048E" w:rsidP="009F048E">
      <w:pPr>
        <w:pStyle w:val="NormalWeb"/>
        <w:spacing w:line="480" w:lineRule="auto"/>
        <w:contextualSpacing/>
      </w:pPr>
      <w:r>
        <w:rPr>
          <w:noProof/>
        </w:rPr>
        <mc:AlternateContent>
          <mc:Choice Requires="wps">
            <w:drawing>
              <wp:anchor distT="0" distB="0" distL="114300" distR="114300" simplePos="0" relativeHeight="251682816" behindDoc="0" locked="0" layoutInCell="1" allowOverlap="1" wp14:anchorId="7ED57F50" wp14:editId="5F822F40">
                <wp:simplePos x="0" y="0"/>
                <wp:positionH relativeFrom="column">
                  <wp:posOffset>3733800</wp:posOffset>
                </wp:positionH>
                <wp:positionV relativeFrom="paragraph">
                  <wp:posOffset>366940</wp:posOffset>
                </wp:positionV>
                <wp:extent cx="1866900" cy="314325"/>
                <wp:effectExtent l="0" t="133350" r="19050" b="28575"/>
                <wp:wrapNone/>
                <wp:docPr id="28" name="Rectangular Callout 28"/>
                <wp:cNvGraphicFramePr/>
                <a:graphic xmlns:a="http://schemas.openxmlformats.org/drawingml/2006/main">
                  <a:graphicData uri="http://schemas.microsoft.com/office/word/2010/wordprocessingShape">
                    <wps:wsp>
                      <wps:cNvSpPr/>
                      <wps:spPr>
                        <a:xfrm>
                          <a:off x="0" y="0"/>
                          <a:ext cx="1866900" cy="314325"/>
                        </a:xfrm>
                        <a:prstGeom prst="wedgeRectCallout">
                          <a:avLst>
                            <a:gd name="adj1" fmla="val 27023"/>
                            <a:gd name="adj2" fmla="val -8809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Equation numbered on right margin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57F50" id="Rectangular Callout 28" o:spid="_x0000_s1036" type="#_x0000_t61" style="position:absolute;margin-left:294pt;margin-top:28.9pt;width:147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" adj="16637,-8229" fillcolor="white [3201]" strokecolor="black [3213]" strokeweight=".25pt">
                <v:textbox>
                  <w:txbxContent>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Equation numbered on right margin</w:t>
                      </w:r>
                    </w:p>
                  </w:txbxContent>
                </v:textbox>
              </v:shape>
            </w:pict>
          </mc:Fallback>
        </mc:AlternateContent>
      </w:r>
      <w:r w:rsidR="00B54323">
        <w:rPr>
          <w:noProof/>
        </w:rPr>
        <mc:AlternateContent>
          <mc:Choice Requires="wps">
            <w:drawing>
              <wp:anchor distT="0" distB="0" distL="114300" distR="114300" simplePos="0" relativeHeight="251688960" behindDoc="0" locked="0" layoutInCell="1" allowOverlap="1" wp14:anchorId="0F290039" wp14:editId="32FA4EAB">
                <wp:simplePos x="0" y="0"/>
                <wp:positionH relativeFrom="column">
                  <wp:posOffset>5476875</wp:posOffset>
                </wp:positionH>
                <wp:positionV relativeFrom="paragraph">
                  <wp:posOffset>-2766060</wp:posOffset>
                </wp:positionV>
                <wp:extent cx="581025" cy="1447800"/>
                <wp:effectExtent l="76200" t="0" r="28575" b="19050"/>
                <wp:wrapNone/>
                <wp:docPr id="41" name="Rectangular Callout 41"/>
                <wp:cNvGraphicFramePr/>
                <a:graphic xmlns:a="http://schemas.openxmlformats.org/drawingml/2006/main">
                  <a:graphicData uri="http://schemas.microsoft.com/office/word/2010/wordprocessingShape">
                    <wps:wsp>
                      <wps:cNvSpPr/>
                      <wps:spPr>
                        <a:xfrm>
                          <a:off x="0" y="0"/>
                          <a:ext cx="581025" cy="1447800"/>
                        </a:xfrm>
                        <a:prstGeom prst="wedgeRectCallout">
                          <a:avLst>
                            <a:gd name="adj1" fmla="val -59744"/>
                            <a:gd name="adj2" fmla="val 17170"/>
                          </a:avLst>
                        </a:prstGeom>
                        <a:ln w="3175"/>
                      </wps:spPr>
                      <wps:style>
                        <a:lnRef idx="2">
                          <a:schemeClr val="dk1"/>
                        </a:lnRef>
                        <a:fillRef idx="1">
                          <a:schemeClr val="lt1"/>
                        </a:fillRef>
                        <a:effectRef idx="0">
                          <a:schemeClr val="dk1"/>
                        </a:effectRef>
                        <a:fontRef idx="minor">
                          <a:schemeClr val="dk1"/>
                        </a:fontRef>
                      </wps:style>
                      <wps:txbx>
                        <w:txbxContent>
                          <w:p w:rsidR="00E25CE3" w:rsidRPr="00E25CE3" w:rsidRDefault="00E25CE3" w:rsidP="00E25CE3">
                            <w:pPr>
                              <w:jc w:val="center"/>
                              <w:rPr>
                                <w:rFonts w:ascii="Times New Roman" w:hAnsi="Times New Roman" w:cs="Times New Roman"/>
                                <w:sz w:val="18"/>
                                <w:szCs w:val="18"/>
                              </w:rPr>
                            </w:pPr>
                            <w:r>
                              <w:rPr>
                                <w:rFonts w:ascii="Times New Roman" w:hAnsi="Times New Roman" w:cs="Times New Roman"/>
                                <w:sz w:val="18"/>
                                <w:szCs w:val="18"/>
                              </w:rPr>
                              <w:t>APA citation for author not listed in main text, pages known.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90039" id="Rectangular Callout 41" o:spid="_x0000_s1037" type="#_x0000_t61" style="position:absolute;margin-left:431.25pt;margin-top:-217.8pt;width:45.75pt;height:1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" adj="-2105,14509" fillcolor="white [3201]" strokecolor="black [3200]" strokeweight=".25pt">
                <v:textbox>
                  <w:txbxContent>
                    <w:p w:rsidR="00E25CE3" w:rsidRPr="00E25CE3" w:rsidRDefault="00E25CE3" w:rsidP="00E25CE3">
                      <w:pPr>
                        <w:jc w:val="center"/>
                        <w:rPr>
                          <w:rFonts w:ascii="Times New Roman" w:hAnsi="Times New Roman" w:cs="Times New Roman"/>
                          <w:sz w:val="18"/>
                          <w:szCs w:val="18"/>
                        </w:rPr>
                      </w:pPr>
                      <w:r>
                        <w:rPr>
                          <w:rFonts w:ascii="Times New Roman" w:hAnsi="Times New Roman" w:cs="Times New Roman"/>
                          <w:sz w:val="18"/>
                          <w:szCs w:val="18"/>
                        </w:rPr>
                        <w:t>APA citation for author not listed in main text, pages known.</w:t>
                      </w:r>
                    </w:p>
                  </w:txbxContent>
                </v:textbox>
              </v:shape>
            </w:pict>
          </mc:Fallback>
        </mc:AlternateContent>
      </w:r>
      <m:oMath>
        <m:sSub>
          <m:sSubPr>
            <m:ctrlPr>
              <w:rPr>
                <w:rFonts w:ascii="Cambria Math" w:hAnsi="Cambria Math"/>
                <w:i/>
              </w:rPr>
            </m:ctrlPr>
          </m:sSubPr>
          <m:e>
            <m:r>
              <w:rPr>
                <w:rFonts w:ascii="Cambria Math" w:hAnsi="Cambria Math"/>
              </w:rPr>
              <m:t>W</m:t>
            </m:r>
          </m:e>
          <m:sub>
            <m:r>
              <w:rPr>
                <w:rFonts w:ascii="Cambria Math" w:hAnsi="Cambria Math"/>
              </w:rPr>
              <m:t>ij</m:t>
            </m:r>
          </m:sub>
        </m:sSub>
        <m:sSub>
          <m:sSubPr>
            <m:ctrlPr>
              <w:rPr>
                <w:rFonts w:ascii="Cambria Math" w:hAnsi="Cambria Math"/>
                <w:i/>
              </w:rPr>
            </m:ctrlPr>
          </m:sSubPr>
          <m:e>
            <m:r>
              <w:rPr>
                <w:rFonts w:ascii="Cambria Math" w:hAnsi="Cambria Math"/>
              </w:rPr>
              <m:t>(H</m:t>
            </m:r>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j</m:t>
            </m:r>
          </m:sub>
        </m:sSub>
        <m:sSub>
          <m:sSubPr>
            <m:ctrlPr>
              <w:rPr>
                <w:rFonts w:ascii="Cambria Math" w:hAnsi="Cambria Math"/>
                <w:i/>
              </w:rPr>
            </m:ctrlPr>
          </m:sSubPr>
          <m:e>
            <m:r>
              <w:rPr>
                <w:rFonts w:ascii="Cambria Math" w:hAnsi="Cambria Math"/>
              </w:rPr>
              <m:t>H</m:t>
            </m:r>
          </m:e>
          <m:sub>
            <m:r>
              <w:rPr>
                <w:rFonts w:ascii="Cambria Math" w:hAnsi="Cambria Math"/>
              </w:rPr>
              <m:t>ij</m:t>
            </m:r>
          </m:sub>
        </m:sSub>
        <m:r>
          <w:rPr>
            <w:rFonts w:ascii="Cambria Math" w:hAnsi="Cambria Math"/>
          </w:rPr>
          <m:t xml:space="preserve">,         j=t, t+1  </m:t>
        </m:r>
      </m:oMath>
      <w:r w:rsidR="00766EE9" w:rsidRPr="00BC68C0">
        <w:t xml:space="preserve">                                      </w:t>
      </w:r>
      <w:r>
        <w:tab/>
        <w:t xml:space="preserve">      Equation 1</w:t>
      </w:r>
    </w:p>
    <w:p w:rsidR="00766EE9" w:rsidRPr="00BC68C0" w:rsidRDefault="00766EE9" w:rsidP="00766EE9">
      <w:pPr>
        <w:pStyle w:val="NormalWeb"/>
        <w:spacing w:line="480" w:lineRule="auto"/>
        <w:ind w:firstLine="720"/>
        <w:contextualSpacing/>
        <w:jc w:val="right"/>
      </w:pPr>
    </w:p>
    <w:p w:rsidR="00766EE9" w:rsidRPr="00BC68C0" w:rsidRDefault="009F048E" w:rsidP="00766EE9">
      <w:pPr>
        <w:pStyle w:val="NormalWeb"/>
        <w:spacing w:line="480" w:lineRule="auto"/>
        <w:contextualSpacing/>
      </w:pPr>
      <w:r>
        <w:rPr>
          <w:noProof/>
        </w:rPr>
        <mc:AlternateContent>
          <mc:Choice Requires="wps">
            <w:drawing>
              <wp:anchor distT="0" distB="0" distL="114300" distR="114300" simplePos="0" relativeHeight="251683840" behindDoc="0" locked="0" layoutInCell="1" allowOverlap="1" wp14:anchorId="0EE1E105" wp14:editId="0A824474">
                <wp:simplePos x="0" y="0"/>
                <wp:positionH relativeFrom="column">
                  <wp:posOffset>-1343608</wp:posOffset>
                </wp:positionH>
                <wp:positionV relativeFrom="paragraph">
                  <wp:posOffset>889181</wp:posOffset>
                </wp:positionV>
                <wp:extent cx="1428750" cy="840740"/>
                <wp:effectExtent l="0" t="0" r="336550" b="10160"/>
                <wp:wrapNone/>
                <wp:docPr id="29" name="Rectangular Callout 29"/>
                <wp:cNvGraphicFramePr/>
                <a:graphic xmlns:a="http://schemas.openxmlformats.org/drawingml/2006/main">
                  <a:graphicData uri="http://schemas.microsoft.com/office/word/2010/wordprocessingShape">
                    <wps:wsp>
                      <wps:cNvSpPr/>
                      <wps:spPr>
                        <a:xfrm>
                          <a:off x="0" y="0"/>
                          <a:ext cx="1428750" cy="840740"/>
                        </a:xfrm>
                        <a:prstGeom prst="wedgeRectCallout">
                          <a:avLst>
                            <a:gd name="adj1" fmla="val 72041"/>
                            <a:gd name="adj2" fmla="val 1042"/>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 xml:space="preserve">Additional equations numbered along right margin </w:t>
                            </w:r>
                            <w:r w:rsidR="009F048E">
                              <w:rPr>
                                <w:rFonts w:ascii="Times New Roman" w:hAnsi="Times New Roman" w:cs="Times New Roman"/>
                                <w:sz w:val="18"/>
                                <w:szCs w:val="18"/>
                              </w:rPr>
                              <w:t>in sequential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1E105" id="Rectangular Callout 29" o:spid="_x0000_s1038" type="#_x0000_t61" style="position:absolute;margin-left:-105.8pt;margin-top:70pt;width:112.5pt;height:6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" adj="26361,11025" fillcolor="white [3201]" strokecolor="black [3213]" strokeweight=".25pt">
                <v:textbox>
                  <w:txbxContent>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 xml:space="preserve">Additional equations numbered along right margin </w:t>
                      </w:r>
                      <w:r w:rsidR="009F048E">
                        <w:rPr>
                          <w:rFonts w:ascii="Times New Roman" w:hAnsi="Times New Roman" w:cs="Times New Roman"/>
                          <w:sz w:val="18"/>
                          <w:szCs w:val="18"/>
                        </w:rPr>
                        <w:t>in sequential order.</w:t>
                      </w:r>
                    </w:p>
                  </w:txbxContent>
                </v:textbox>
              </v:shape>
            </w:pict>
          </mc:Fallback>
        </mc:AlternateContent>
      </w:r>
      <w:r w:rsidR="00766EE9" w:rsidRPr="00BC68C0">
        <w:t>where W</w:t>
      </w:r>
      <w:r w:rsidR="00766EE9" w:rsidRPr="00BC68C0">
        <w:rPr>
          <w:vertAlign w:val="subscript"/>
        </w:rPr>
        <w:t>ij</w:t>
      </w:r>
      <w:r w:rsidR="00766EE9" w:rsidRPr="00BC68C0">
        <w:t xml:space="preserve"> indicates the labor earnings of individual </w:t>
      </w:r>
      <w:r w:rsidR="00766EE9" w:rsidRPr="00BC68C0">
        <w:rPr>
          <w:i/>
        </w:rPr>
        <w:t>i</w:t>
      </w:r>
      <w:r w:rsidR="00766EE9" w:rsidRPr="00BC68C0">
        <w:t xml:space="preserve"> in period </w:t>
      </w:r>
      <w:r w:rsidR="00766EE9" w:rsidRPr="00BC68C0">
        <w:rPr>
          <w:i/>
        </w:rPr>
        <w:t>j</w:t>
      </w:r>
      <w:r w:rsidR="00766EE9" w:rsidRPr="00BC68C0">
        <w:t xml:space="preserve">. The accumulation of human capital requires time and does depreciate with time at a rate of δ which leaves human capital accumulation to grow as given by equation </w:t>
      </w:r>
      <w:r w:rsidR="00045DAE">
        <w:t>2</w:t>
      </w:r>
      <w:r w:rsidR="00766EE9" w:rsidRPr="00BC68C0">
        <w:t>.</w:t>
      </w:r>
    </w:p>
    <w:p w:rsidR="009F048E" w:rsidRDefault="0060529D" w:rsidP="009F048E">
      <w:pPr>
        <w:pStyle w:val="NormalWeb"/>
        <w:spacing w:line="480" w:lineRule="auto"/>
        <w:ind w:left="720"/>
        <w:contextualSpacing/>
      </w:pPr>
      <m:oMath>
        <m:sSub>
          <m:sSubPr>
            <m:ctrlPr>
              <w:rPr>
                <w:rFonts w:ascii="Cambria Math" w:hAnsi="Cambria Math"/>
                <w:i/>
              </w:rPr>
            </m:ctrlPr>
          </m:sSubPr>
          <m:e>
            <m:r>
              <w:rPr>
                <w:rFonts w:ascii="Cambria Math" w:hAnsi="Cambria Math"/>
              </w:rPr>
              <m:t>H</m:t>
            </m:r>
          </m:e>
          <m:sub>
            <m:r>
              <w:rPr>
                <w:rFonts w:ascii="Cambria Math" w:hAnsi="Cambria Math"/>
              </w:rPr>
              <m:t>it+1</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it</m:t>
            </m:r>
          </m:sub>
        </m:sSub>
        <m:d>
          <m:dPr>
            <m:ctrlPr>
              <w:rPr>
                <w:rFonts w:ascii="Cambria Math" w:hAnsi="Cambria Math"/>
                <w:i/>
              </w:rPr>
            </m:ctrlPr>
          </m:dPr>
          <m:e>
            <m:r>
              <w:rPr>
                <w:rFonts w:ascii="Cambria Math" w:hAnsi="Cambria Math"/>
              </w:rPr>
              <m:t>1-δ</m:t>
            </m:r>
          </m:e>
        </m:d>
        <m:r>
          <w:rPr>
            <w:rFonts w:ascii="Cambria Math" w:hAnsi="Cambria Math"/>
          </w:rPr>
          <m:t xml:space="preserve">+ </m:t>
        </m:r>
        <m:r>
          <m:rPr>
            <m:sty m:val="p"/>
          </m:rPr>
          <w:rPr>
            <w:rFonts w:ascii="Cambria Math" w:hAnsi="Cambria Math"/>
          </w:rPr>
          <m:t>Δ</m:t>
        </m:r>
        <m:sSub>
          <m:sSubPr>
            <m:ctrlPr>
              <w:rPr>
                <w:rFonts w:ascii="Cambria Math" w:hAnsi="Cambria Math"/>
                <w:i/>
              </w:rPr>
            </m:ctrlPr>
          </m:sSubPr>
          <m:e>
            <m:r>
              <w:rPr>
                <w:rFonts w:ascii="Cambria Math" w:hAnsi="Cambria Math"/>
              </w:rPr>
              <m:t>H</m:t>
            </m:r>
          </m:e>
          <m:sub>
            <m:r>
              <w:rPr>
                <w:rFonts w:ascii="Cambria Math" w:hAnsi="Cambria Math"/>
              </w:rPr>
              <m:t xml:space="preserve">it           </m:t>
            </m:r>
          </m:sub>
        </m:sSub>
        <m:r>
          <w:rPr>
            <w:rFonts w:ascii="Cambria Math" w:hAnsi="Cambria Math"/>
          </w:rPr>
          <m:t xml:space="preserve"> </m:t>
        </m:r>
      </m:oMath>
      <w:r w:rsidR="00766EE9" w:rsidRPr="00BC68C0">
        <w:t xml:space="preserve">                                       </w:t>
      </w:r>
      <w:r w:rsidR="009F048E">
        <w:tab/>
      </w:r>
      <w:r w:rsidR="009F048E">
        <w:tab/>
        <w:t xml:space="preserve">     </w:t>
      </w:r>
      <w:r w:rsidR="00766EE9" w:rsidRPr="00BC68C0">
        <w:t xml:space="preserve"> </w:t>
      </w:r>
      <w:r w:rsidR="009F048E">
        <w:t>Equation 2</w:t>
      </w:r>
    </w:p>
    <w:p w:rsidR="009F048E" w:rsidRDefault="009F048E" w:rsidP="009F048E">
      <w:pPr>
        <w:pStyle w:val="NormalWeb"/>
        <w:spacing w:line="480" w:lineRule="auto"/>
        <w:ind w:left="720"/>
        <w:contextualSpacing/>
      </w:pPr>
    </w:p>
    <w:p w:rsidR="00766EE9" w:rsidRDefault="00766EE9" w:rsidP="009F048E">
      <w:pPr>
        <w:pStyle w:val="NormalWeb"/>
        <w:spacing w:line="480" w:lineRule="auto"/>
        <w:ind w:left="720"/>
        <w:contextualSpacing/>
      </w:pPr>
      <m:oMath>
        <m:r>
          <m:rPr>
            <m:sty m:val="p"/>
          </m:rPr>
          <w:rPr>
            <w:rFonts w:ascii="Cambria Math" w:hAnsi="Cambria Math"/>
          </w:rPr>
          <m:t>Δ</m:t>
        </m:r>
        <m:sSub>
          <m:sSubPr>
            <m:ctrlPr>
              <w:rPr>
                <w:rFonts w:ascii="Cambria Math" w:hAnsi="Cambria Math"/>
                <w:i/>
              </w:rPr>
            </m:ctrlPr>
          </m:sSubPr>
          <m:e>
            <m:r>
              <w:rPr>
                <w:rFonts w:ascii="Cambria Math" w:hAnsi="Cambria Math"/>
              </w:rPr>
              <m:t>H</m:t>
            </m:r>
          </m:e>
          <m:sub>
            <m:r>
              <w:rPr>
                <w:rFonts w:ascii="Cambria Math" w:hAnsi="Cambria Math"/>
              </w:rPr>
              <m:t>it</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(A</m:t>
                </m:r>
              </m:e>
              <m:sub>
                <m:r>
                  <w:rPr>
                    <w:rFonts w:ascii="Cambria Math" w:hAnsi="Cambria Math"/>
                  </w:rPr>
                  <m:t>i</m:t>
                </m:r>
              </m:sub>
            </m:sSub>
            <m:sSub>
              <m:sSubPr>
                <m:ctrlPr>
                  <w:rPr>
                    <w:rFonts w:ascii="Cambria Math" w:hAnsi="Cambria Math"/>
                    <w:i/>
                  </w:rPr>
                </m:ctrlPr>
              </m:sSubPr>
              <m:e>
                <m:r>
                  <w:rPr>
                    <w:rFonts w:ascii="Cambria Math" w:hAnsi="Cambria Math"/>
                  </w:rPr>
                  <m:t>S</m:t>
                </m:r>
              </m:e>
              <m:sub>
                <m:r>
                  <w:rPr>
                    <w:rFonts w:ascii="Cambria Math" w:hAnsi="Cambria Math"/>
                  </w:rPr>
                  <m:t>it</m:t>
                </m:r>
              </m:sub>
            </m:sSub>
            <m:sSub>
              <m:sSubPr>
                <m:ctrlPr>
                  <w:rPr>
                    <w:rFonts w:ascii="Cambria Math" w:hAnsi="Cambria Math"/>
                    <w:i/>
                  </w:rPr>
                </m:ctrlPr>
              </m:sSubPr>
              <m:e>
                <m:r>
                  <w:rPr>
                    <w:rFonts w:ascii="Cambria Math" w:hAnsi="Cambria Math"/>
                  </w:rPr>
                  <m:t>E</m:t>
                </m:r>
              </m:e>
              <m:sub>
                <m:r>
                  <w:rPr>
                    <w:rFonts w:ascii="Cambria Math" w:hAnsi="Cambria Math"/>
                  </w:rPr>
                  <m:t>it</m:t>
                </m:r>
              </m:sub>
            </m:sSub>
            <m:sSub>
              <m:sSubPr>
                <m:ctrlPr>
                  <w:rPr>
                    <w:rFonts w:ascii="Cambria Math" w:hAnsi="Cambria Math"/>
                    <w:i/>
                  </w:rPr>
                </m:ctrlPr>
              </m:sSubPr>
              <m:e>
                <m:r>
                  <w:rPr>
                    <w:rFonts w:ascii="Cambria Math" w:hAnsi="Cambria Math"/>
                  </w:rPr>
                  <m:t>H</m:t>
                </m:r>
              </m:e>
              <m:sub>
                <m:r>
                  <w:rPr>
                    <w:rFonts w:ascii="Cambria Math" w:hAnsi="Cambria Math"/>
                  </w:rPr>
                  <m:t>it</m:t>
                </m:r>
              </m:sub>
            </m:sSub>
            <m:r>
              <w:rPr>
                <w:rFonts w:ascii="Cambria Math" w:hAnsi="Cambria Math"/>
              </w:rPr>
              <m:t>)</m:t>
            </m:r>
          </m:e>
          <m:sup>
            <m:r>
              <w:rPr>
                <w:rFonts w:ascii="Cambria Math" w:hAnsi="Cambria Math"/>
              </w:rPr>
              <m:t>α</m:t>
            </m:r>
          </m:sup>
        </m:sSup>
        <m:r>
          <w:rPr>
            <w:rFonts w:ascii="Cambria Math" w:hAnsi="Cambria Math"/>
          </w:rPr>
          <m:t xml:space="preserve">,      α&lt;1    </m:t>
        </m:r>
      </m:oMath>
      <w:r w:rsidRPr="00BC68C0">
        <w:t xml:space="preserve">                                            </w:t>
      </w:r>
      <w:r w:rsidR="009F048E">
        <w:tab/>
        <w:t xml:space="preserve">      Equation 3</w:t>
      </w:r>
    </w:p>
    <w:p w:rsidR="009F048E" w:rsidRPr="00BC68C0" w:rsidRDefault="009F048E" w:rsidP="009F048E">
      <w:pPr>
        <w:pStyle w:val="NormalWeb"/>
        <w:spacing w:line="480" w:lineRule="auto"/>
        <w:ind w:left="720"/>
        <w:contextualSpacing/>
      </w:pPr>
    </w:p>
    <w:p w:rsidR="00766EE9" w:rsidRPr="00BC68C0" w:rsidRDefault="00766EE9" w:rsidP="00766EE9">
      <w:pPr>
        <w:pStyle w:val="NormalWeb"/>
        <w:spacing w:line="480" w:lineRule="auto"/>
        <w:contextualSpacing/>
      </w:pPr>
      <w:r w:rsidRPr="00BC68C0">
        <w:t xml:space="preserve">therefore, human capital will accumulate based on the fraction of time spent on schooling (S), on the individual’s innate ability (A), access to resources (libraries, family resources, quality teachers) (E), and decreasing returns on time spent in education (H). In addition, individuals face varying preferences for discounting the value of life-long earnings as shown by equation </w:t>
      </w:r>
      <w:r w:rsidR="00045DAE">
        <w:t>4</w:t>
      </w:r>
      <w:r w:rsidR="009E4625" w:rsidRPr="00BC68C0">
        <w:t xml:space="preserve"> (Checchi, 2006)</w:t>
      </w:r>
      <w:r w:rsidRPr="00BC68C0">
        <w:t xml:space="preserve">. </w:t>
      </w:r>
    </w:p>
    <w:p w:rsidR="00766EE9" w:rsidRPr="00BC68C0" w:rsidRDefault="00766EE9" w:rsidP="00766EE9">
      <w:pPr>
        <w:pStyle w:val="NormalWeb"/>
        <w:spacing w:line="480" w:lineRule="auto"/>
        <w:contextualSpacing/>
      </w:pPr>
    </w:p>
    <w:p w:rsidR="00766EE9" w:rsidRPr="00BC68C0" w:rsidRDefault="0016215F" w:rsidP="00766EE9">
      <w:pPr>
        <w:pStyle w:val="NormalWeb"/>
        <w:spacing w:line="480" w:lineRule="auto"/>
        <w:contextualSpacing/>
        <w:rPr>
          <w:color w:val="000000"/>
        </w:rPr>
      </w:pPr>
      <w:r w:rsidRPr="00BC68C0">
        <w:rPr>
          <w:noProof/>
        </w:rPr>
        <w:lastRenderedPageBreak/>
        <mc:AlternateContent>
          <mc:Choice Requires="wps">
            <w:drawing>
              <wp:anchor distT="0" distB="0" distL="114300" distR="114300" simplePos="0" relativeHeight="251659264" behindDoc="0" locked="0" layoutInCell="1" allowOverlap="1" wp14:anchorId="7CDBAF18" wp14:editId="12D93178">
                <wp:simplePos x="0" y="0"/>
                <wp:positionH relativeFrom="column">
                  <wp:posOffset>2752725</wp:posOffset>
                </wp:positionH>
                <wp:positionV relativeFrom="paragraph">
                  <wp:posOffset>618490</wp:posOffset>
                </wp:positionV>
                <wp:extent cx="3171825" cy="676275"/>
                <wp:effectExtent l="742950" t="0" r="28575" b="28575"/>
                <wp:wrapNone/>
                <wp:docPr id="4" name="Rectangular Callout 4"/>
                <wp:cNvGraphicFramePr/>
                <a:graphic xmlns:a="http://schemas.openxmlformats.org/drawingml/2006/main">
                  <a:graphicData uri="http://schemas.microsoft.com/office/word/2010/wordprocessingShape">
                    <wps:wsp>
                      <wps:cNvSpPr/>
                      <wps:spPr>
                        <a:xfrm>
                          <a:off x="0" y="0"/>
                          <a:ext cx="3171825" cy="676275"/>
                        </a:xfrm>
                        <a:prstGeom prst="wedgeRectCallout">
                          <a:avLst>
                            <a:gd name="adj1" fmla="val -72905"/>
                            <a:gd name="adj2" fmla="val 22453"/>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16215F">
                            <w:pPr>
                              <w:jc w:val="center"/>
                              <w:rPr>
                                <w:rFonts w:ascii="Times New Roman" w:hAnsi="Times New Roman" w:cs="Times New Roman"/>
                                <w:sz w:val="18"/>
                                <w:szCs w:val="18"/>
                              </w:rPr>
                            </w:pPr>
                            <w:r w:rsidRPr="00541401">
                              <w:rPr>
                                <w:rFonts w:ascii="Times New Roman" w:hAnsi="Times New Roman" w:cs="Times New Roman"/>
                                <w:sz w:val="18"/>
                                <w:szCs w:val="18"/>
                              </w:rPr>
                              <w:t xml:space="preserve">Heading Level </w:t>
                            </w:r>
                            <w:r w:rsidR="00B54323">
                              <w:rPr>
                                <w:rFonts w:ascii="Times New Roman" w:hAnsi="Times New Roman" w:cs="Times New Roman"/>
                                <w:sz w:val="18"/>
                                <w:szCs w:val="18"/>
                              </w:rPr>
                              <w:t>2</w:t>
                            </w:r>
                          </w:p>
                          <w:p w:rsidR="00774F47" w:rsidRPr="00541401" w:rsidRDefault="00B54323" w:rsidP="0016215F">
                            <w:pPr>
                              <w:jc w:val="center"/>
                              <w:rPr>
                                <w:rFonts w:ascii="Times New Roman" w:hAnsi="Times New Roman" w:cs="Times New Roman"/>
                                <w:sz w:val="18"/>
                                <w:szCs w:val="18"/>
                              </w:rPr>
                            </w:pPr>
                            <w:r>
                              <w:rPr>
                                <w:rFonts w:ascii="Times New Roman" w:hAnsi="Times New Roman" w:cs="Times New Roman"/>
                                <w:sz w:val="18"/>
                                <w:szCs w:val="18"/>
                              </w:rPr>
                              <w:t>Flush left</w:t>
                            </w:r>
                            <w:r w:rsidR="00774F47" w:rsidRPr="00541401">
                              <w:rPr>
                                <w:rFonts w:ascii="Times New Roman" w:hAnsi="Times New Roman" w:cs="Times New Roman"/>
                                <w:sz w:val="18"/>
                                <w:szCs w:val="18"/>
                              </w:rPr>
                              <w:t>, Boldface, Uppercase and Lowercase Heading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BAF18" id="Rectangular Callout 4" o:spid="_x0000_s1040" type="#_x0000_t61" style="position:absolute;margin-left:216.75pt;margin-top:48.7pt;width:249.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" adj="-4947,15650" fillcolor="white [3201]" strokecolor="black [3213]" strokeweight=".25pt">
                <v:textbox>
                  <w:txbxContent>
                    <w:p w:rsidR="00774F47" w:rsidRPr="00541401" w:rsidRDefault="00774F47" w:rsidP="0016215F">
                      <w:pPr>
                        <w:jc w:val="center"/>
                        <w:rPr>
                          <w:rFonts w:ascii="Times New Roman" w:hAnsi="Times New Roman" w:cs="Times New Roman"/>
                          <w:sz w:val="18"/>
                          <w:szCs w:val="18"/>
                        </w:rPr>
                      </w:pPr>
                      <w:r w:rsidRPr="00541401">
                        <w:rPr>
                          <w:rFonts w:ascii="Times New Roman" w:hAnsi="Times New Roman" w:cs="Times New Roman"/>
                          <w:sz w:val="18"/>
                          <w:szCs w:val="18"/>
                        </w:rPr>
                        <w:t xml:space="preserve">Heading Level </w:t>
                      </w:r>
                      <w:r w:rsidR="00B54323">
                        <w:rPr>
                          <w:rFonts w:ascii="Times New Roman" w:hAnsi="Times New Roman" w:cs="Times New Roman"/>
                          <w:sz w:val="18"/>
                          <w:szCs w:val="18"/>
                        </w:rPr>
                        <w:t>2</w:t>
                      </w:r>
                    </w:p>
                    <w:p w:rsidR="00774F47" w:rsidRPr="00541401" w:rsidRDefault="00B54323" w:rsidP="0016215F">
                      <w:pPr>
                        <w:jc w:val="center"/>
                        <w:rPr>
                          <w:rFonts w:ascii="Times New Roman" w:hAnsi="Times New Roman" w:cs="Times New Roman"/>
                          <w:sz w:val="18"/>
                          <w:szCs w:val="18"/>
                        </w:rPr>
                      </w:pPr>
                      <w:r>
                        <w:rPr>
                          <w:rFonts w:ascii="Times New Roman" w:hAnsi="Times New Roman" w:cs="Times New Roman"/>
                          <w:sz w:val="18"/>
                          <w:szCs w:val="18"/>
                        </w:rPr>
                        <w:t>Flush left</w:t>
                      </w:r>
                      <w:r w:rsidR="00774F47" w:rsidRPr="00541401">
                        <w:rPr>
                          <w:rFonts w:ascii="Times New Roman" w:hAnsi="Times New Roman" w:cs="Times New Roman"/>
                          <w:sz w:val="18"/>
                          <w:szCs w:val="18"/>
                        </w:rPr>
                        <w:t>, Boldface, Uppercase and Lowercase Heading</w:t>
                      </w:r>
                    </w:p>
                  </w:txbxContent>
                </v:textbox>
              </v:shape>
            </w:pict>
          </mc:Fallback>
        </mc:AlternateContent>
      </w:r>
      <w:r w:rsidR="00766EE9" w:rsidRPr="00BC68C0">
        <w:t xml:space="preserve">here, </w:t>
      </w:r>
      <w:r w:rsidR="00766EE9" w:rsidRPr="00BC68C0">
        <w:rPr>
          <w:i/>
          <w:color w:val="000000"/>
        </w:rPr>
        <w:t>γ</w:t>
      </w:r>
      <w:r w:rsidR="00766EE9" w:rsidRPr="00BC68C0">
        <w:rPr>
          <w:color w:val="000000"/>
          <w:vertAlign w:val="subscript"/>
        </w:rPr>
        <w:t>t</w:t>
      </w:r>
      <w:r w:rsidR="00766EE9" w:rsidRPr="00BC68C0">
        <w:rPr>
          <w:color w:val="000000"/>
        </w:rPr>
        <w:t xml:space="preserve"> represents the direct cost of school attendance and ρ indicates the subjective rate of intertemporal discount. If a perfect financial market existed, ρ would be replaced by the market rate of interest. </w:t>
      </w:r>
    </w:p>
    <w:p w:rsidR="0060631C" w:rsidRPr="00BC68C0" w:rsidRDefault="0060631C" w:rsidP="00B54323">
      <w:pPr>
        <w:pStyle w:val="NormalWeb"/>
        <w:contextualSpacing/>
        <w:outlineLvl w:val="0"/>
        <w:rPr>
          <w:b/>
        </w:rPr>
      </w:pPr>
      <w:r w:rsidRPr="00BC68C0">
        <w:rPr>
          <w:b/>
        </w:rPr>
        <w:t>Defining Access To Resources</w:t>
      </w:r>
    </w:p>
    <w:p w:rsidR="0060631C" w:rsidRPr="00BC68C0" w:rsidRDefault="0060631C" w:rsidP="0060631C">
      <w:pPr>
        <w:pStyle w:val="NormalWeb"/>
        <w:contextualSpacing/>
        <w:jc w:val="center"/>
        <w:outlineLvl w:val="0"/>
      </w:pPr>
    </w:p>
    <w:p w:rsidR="0060631C" w:rsidRPr="00BC68C0" w:rsidRDefault="0016215F" w:rsidP="0060631C">
      <w:pPr>
        <w:pStyle w:val="NormalWeb"/>
        <w:spacing w:line="480" w:lineRule="auto"/>
        <w:contextualSpacing/>
      </w:pPr>
      <w:r w:rsidRPr="00BC68C0">
        <w:rPr>
          <w:b/>
          <w:noProof/>
        </w:rPr>
        <mc:AlternateContent>
          <mc:Choice Requires="wps">
            <w:drawing>
              <wp:anchor distT="0" distB="0" distL="114300" distR="114300" simplePos="0" relativeHeight="251660288" behindDoc="0" locked="0" layoutInCell="1" allowOverlap="1" wp14:anchorId="314B84EA" wp14:editId="3936C0F4">
                <wp:simplePos x="0" y="0"/>
                <wp:positionH relativeFrom="column">
                  <wp:posOffset>-942975</wp:posOffset>
                </wp:positionH>
                <wp:positionV relativeFrom="paragraph">
                  <wp:posOffset>1235710</wp:posOffset>
                </wp:positionV>
                <wp:extent cx="790575" cy="1390650"/>
                <wp:effectExtent l="0" t="0" r="619125" b="19050"/>
                <wp:wrapNone/>
                <wp:docPr id="5" name="Rectangular Callout 5"/>
                <wp:cNvGraphicFramePr/>
                <a:graphic xmlns:a="http://schemas.openxmlformats.org/drawingml/2006/main">
                  <a:graphicData uri="http://schemas.microsoft.com/office/word/2010/wordprocessingShape">
                    <wps:wsp>
                      <wps:cNvSpPr/>
                      <wps:spPr>
                        <a:xfrm>
                          <a:off x="0" y="0"/>
                          <a:ext cx="790575" cy="1390650"/>
                        </a:xfrm>
                        <a:prstGeom prst="wedgeRectCallout">
                          <a:avLst>
                            <a:gd name="adj1" fmla="val 122215"/>
                            <a:gd name="adj2" fmla="val 17172"/>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4F47" w:rsidRPr="00541401" w:rsidRDefault="00774F47" w:rsidP="0016215F">
                            <w:pPr>
                              <w:rPr>
                                <w:rFonts w:ascii="Times New Roman" w:hAnsi="Times New Roman" w:cs="Times New Roman"/>
                                <w:color w:val="000000" w:themeColor="text1"/>
                                <w:sz w:val="18"/>
                                <w:szCs w:val="18"/>
                              </w:rPr>
                            </w:pPr>
                            <w:r w:rsidRPr="00541401">
                              <w:rPr>
                                <w:rFonts w:ascii="Times New Roman" w:hAnsi="Times New Roman" w:cs="Times New Roman"/>
                                <w:color w:val="000000" w:themeColor="text1"/>
                                <w:sz w:val="18"/>
                                <w:szCs w:val="18"/>
                              </w:rPr>
                              <w:t xml:space="preserve">Level Heading </w:t>
                            </w:r>
                            <w:r w:rsidR="00B54323">
                              <w:rPr>
                                <w:rFonts w:ascii="Times New Roman" w:hAnsi="Times New Roman" w:cs="Times New Roman"/>
                                <w:color w:val="000000" w:themeColor="text1"/>
                                <w:sz w:val="18"/>
                                <w:szCs w:val="18"/>
                              </w:rPr>
                              <w:t>3</w:t>
                            </w:r>
                            <w:r w:rsidRPr="00541401">
                              <w:rPr>
                                <w:rFonts w:ascii="Times New Roman" w:hAnsi="Times New Roman" w:cs="Times New Roman"/>
                                <w:color w:val="000000" w:themeColor="text1"/>
                                <w:sz w:val="18"/>
                                <w:szCs w:val="18"/>
                              </w:rPr>
                              <w:t>:</w:t>
                            </w:r>
                          </w:p>
                          <w:p w:rsidR="00774F47" w:rsidRPr="00541401" w:rsidRDefault="00B54323" w:rsidP="0016215F">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Indented, boldface, lowercase paragraph heading ending with a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B84EA" id="Rectangular Callout 5" o:spid="_x0000_s1041" type="#_x0000_t61" style="position:absolute;margin-left:-74.25pt;margin-top:97.3pt;width:62.2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" adj="37198,14509" filled="f" strokecolor="black [3213]" strokeweight=".25pt">
                <v:textbox>
                  <w:txbxContent>
                    <w:p w:rsidR="00774F47" w:rsidRPr="00541401" w:rsidRDefault="00774F47" w:rsidP="0016215F">
                      <w:pPr>
                        <w:rPr>
                          <w:rFonts w:ascii="Times New Roman" w:hAnsi="Times New Roman" w:cs="Times New Roman"/>
                          <w:color w:val="000000" w:themeColor="text1"/>
                          <w:sz w:val="18"/>
                          <w:szCs w:val="18"/>
                        </w:rPr>
                      </w:pPr>
                      <w:r w:rsidRPr="00541401">
                        <w:rPr>
                          <w:rFonts w:ascii="Times New Roman" w:hAnsi="Times New Roman" w:cs="Times New Roman"/>
                          <w:color w:val="000000" w:themeColor="text1"/>
                          <w:sz w:val="18"/>
                          <w:szCs w:val="18"/>
                        </w:rPr>
                        <w:t xml:space="preserve">Level Heading </w:t>
                      </w:r>
                      <w:r w:rsidR="00B54323">
                        <w:rPr>
                          <w:rFonts w:ascii="Times New Roman" w:hAnsi="Times New Roman" w:cs="Times New Roman"/>
                          <w:color w:val="000000" w:themeColor="text1"/>
                          <w:sz w:val="18"/>
                          <w:szCs w:val="18"/>
                        </w:rPr>
                        <w:t>3</w:t>
                      </w:r>
                      <w:r w:rsidRPr="00541401">
                        <w:rPr>
                          <w:rFonts w:ascii="Times New Roman" w:hAnsi="Times New Roman" w:cs="Times New Roman"/>
                          <w:color w:val="000000" w:themeColor="text1"/>
                          <w:sz w:val="18"/>
                          <w:szCs w:val="18"/>
                        </w:rPr>
                        <w:t>:</w:t>
                      </w:r>
                    </w:p>
                    <w:p w:rsidR="00774F47" w:rsidRPr="00541401" w:rsidRDefault="00B54323" w:rsidP="0016215F">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Indented, boldface, lowercase paragraph heading ending with a period.</w:t>
                      </w:r>
                    </w:p>
                  </w:txbxContent>
                </v:textbox>
              </v:shape>
            </w:pict>
          </mc:Fallback>
        </mc:AlternateContent>
      </w:r>
      <w:r w:rsidR="0060631C" w:rsidRPr="00BC68C0">
        <w:rPr>
          <w:b/>
        </w:rPr>
        <w:tab/>
      </w:r>
      <w:r w:rsidR="0060631C" w:rsidRPr="00BC68C0">
        <w:t>As shown by the literature on human capital accumulation, access to resources is a prominent indicator for an individual’s academic success. However, many variables contribute to resource access, both at the individual’s elementary and secondary schools as well as at home. This study classifies the following categories as access to resources components of the game: family income, family academic resources, family household characteristics, and secondary school resources.</w:t>
      </w:r>
    </w:p>
    <w:p w:rsidR="0060631C" w:rsidRPr="00BC68C0" w:rsidRDefault="0060631C" w:rsidP="00B54323">
      <w:pPr>
        <w:pStyle w:val="NormalWeb"/>
        <w:spacing w:line="480" w:lineRule="auto"/>
        <w:ind w:firstLine="720"/>
        <w:contextualSpacing/>
        <w:outlineLvl w:val="0"/>
      </w:pPr>
      <w:r w:rsidRPr="00BC68C0">
        <w:rPr>
          <w:b/>
        </w:rPr>
        <w:t>Family Income</w:t>
      </w:r>
      <w:r w:rsidR="00B54323">
        <w:rPr>
          <w:b/>
        </w:rPr>
        <w:t xml:space="preserve">. </w:t>
      </w:r>
      <w:r w:rsidRPr="00BC68C0">
        <w:t>As shown by a vast amount of literature, family income is highly correlated with an individual’s educational investment decision. Therefore, family income is included in this study as part of an individual’s access to resources. Wealthier families are more likely to invest in a child’s education and therefore, individual’s from these families are likely to have access to higher quality schools such as a private education, higher quality teachers as provided by higher income districts, and more academic resources</w:t>
      </w:r>
      <w:r w:rsidRPr="00BC68C0">
        <w:rPr>
          <w:rStyle w:val="FootnoteReference"/>
        </w:rPr>
        <w:footnoteReference w:id="1"/>
      </w:r>
      <w:r w:rsidRPr="00BC68C0">
        <w:t xml:space="preserve">. </w:t>
      </w:r>
    </w:p>
    <w:p w:rsidR="0060631C" w:rsidRPr="00BC68C0" w:rsidRDefault="00412745" w:rsidP="00541401">
      <w:pPr>
        <w:pStyle w:val="NormalWeb"/>
        <w:spacing w:line="480" w:lineRule="auto"/>
        <w:contextualSpacing/>
      </w:pPr>
      <w:r w:rsidRPr="00B54323">
        <w:rPr>
          <w:b/>
          <w:i/>
          <w:noProof/>
        </w:rPr>
        <mc:AlternateContent>
          <mc:Choice Requires="wps">
            <w:drawing>
              <wp:anchor distT="0" distB="0" distL="114300" distR="114300" simplePos="0" relativeHeight="251684864" behindDoc="0" locked="0" layoutInCell="1" allowOverlap="1" wp14:anchorId="2DA9F389" wp14:editId="6BF08B16">
                <wp:simplePos x="0" y="0"/>
                <wp:positionH relativeFrom="column">
                  <wp:posOffset>-704850</wp:posOffset>
                </wp:positionH>
                <wp:positionV relativeFrom="paragraph">
                  <wp:posOffset>2195195</wp:posOffset>
                </wp:positionV>
                <wp:extent cx="933450" cy="619125"/>
                <wp:effectExtent l="0" t="57150" r="342900" b="28575"/>
                <wp:wrapNone/>
                <wp:docPr id="30" name="Rectangular Callout 30"/>
                <wp:cNvGraphicFramePr/>
                <a:graphic xmlns:a="http://schemas.openxmlformats.org/drawingml/2006/main">
                  <a:graphicData uri="http://schemas.microsoft.com/office/word/2010/wordprocessingShape">
                    <wps:wsp>
                      <wps:cNvSpPr/>
                      <wps:spPr>
                        <a:xfrm>
                          <a:off x="0" y="0"/>
                          <a:ext cx="933450" cy="619125"/>
                        </a:xfrm>
                        <a:prstGeom prst="wedgeRectCallout">
                          <a:avLst>
                            <a:gd name="adj1" fmla="val 83248"/>
                            <a:gd name="adj2" fmla="val -57574"/>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Footnotes are for ancillary comments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A9F389" id="Rectangular Callout 30" o:spid="_x0000_s1042" type="#_x0000_t61" style="position:absolute;margin-left:-55.5pt;margin-top:172.85pt;width:73.5pt;height:48.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" adj="28782,-1636" fillcolor="white [3201]" strokecolor="black [3213]" strokeweight=".25pt">
                <v:textbox>
                  <w:txbxContent>
                    <w:p w:rsidR="00774F47" w:rsidRPr="00541401" w:rsidRDefault="00774F47" w:rsidP="00930778">
                      <w:pPr>
                        <w:jc w:val="center"/>
                        <w:rPr>
                          <w:rFonts w:ascii="Times New Roman" w:hAnsi="Times New Roman" w:cs="Times New Roman"/>
                          <w:sz w:val="18"/>
                          <w:szCs w:val="18"/>
                        </w:rPr>
                      </w:pPr>
                      <w:r w:rsidRPr="00541401">
                        <w:rPr>
                          <w:rFonts w:ascii="Times New Roman" w:hAnsi="Times New Roman" w:cs="Times New Roman"/>
                          <w:sz w:val="18"/>
                          <w:szCs w:val="18"/>
                        </w:rPr>
                        <w:t>Footnotes are for ancillary comments only</w:t>
                      </w:r>
                    </w:p>
                  </w:txbxContent>
                </v:textbox>
              </v:shape>
            </w:pict>
          </mc:Fallback>
        </mc:AlternateContent>
      </w:r>
      <w:r w:rsidR="0060631C" w:rsidRPr="00BC68C0">
        <w:tab/>
        <w:t xml:space="preserve">In this study family income is taken at each survey and the categories are broken down as follows: a high income family is noted by an income of $100,000 or greater, a median income family is classified as an income of $20,000 to $100,000 and a low </w:t>
      </w:r>
      <w:r w:rsidR="0060631C" w:rsidRPr="00BC68C0">
        <w:lastRenderedPageBreak/>
        <w:t xml:space="preserve">income family is defined as a family with household income of $20,000 and below. These values relate to high, medium, and low access to resources because a high income family will have a child with high access to resources, a medium income family will have a youth with medium access to resources, and a low income family corresponds with a youth that has low access to resources. Family income as access to resources is closely tied to the next sub-section: family academic resources. </w:t>
      </w:r>
    </w:p>
    <w:p w:rsidR="00EF7DE8" w:rsidRDefault="00412745" w:rsidP="00665B3F">
      <w:pPr>
        <w:pStyle w:val="NormalWeb"/>
        <w:spacing w:line="480" w:lineRule="auto"/>
        <w:ind w:firstLine="720"/>
        <w:contextualSpacing/>
        <w:outlineLvl w:val="0"/>
        <w:sectPr w:rsidR="00EF7DE8" w:rsidSect="00CC2875">
          <w:pgSz w:w="12240" w:h="15840" w:code="1"/>
          <w:pgMar w:top="1440" w:right="1440" w:bottom="1440" w:left="2160" w:header="720" w:footer="720" w:gutter="0"/>
          <w:pgNumType w:start="10"/>
          <w:cols w:space="720"/>
          <w:docGrid w:linePitch="360"/>
        </w:sectPr>
      </w:pPr>
      <w:r>
        <w:rPr>
          <w:noProof/>
        </w:rPr>
        <mc:AlternateContent>
          <mc:Choice Requires="wps">
            <w:drawing>
              <wp:anchor distT="0" distB="0" distL="114300" distR="114300" simplePos="0" relativeHeight="251689984" behindDoc="0" locked="0" layoutInCell="1" allowOverlap="1" wp14:anchorId="4EB0326F" wp14:editId="588B9DB2">
                <wp:simplePos x="0" y="0"/>
                <wp:positionH relativeFrom="column">
                  <wp:posOffset>5505450</wp:posOffset>
                </wp:positionH>
                <wp:positionV relativeFrom="paragraph">
                  <wp:posOffset>-1214120</wp:posOffset>
                </wp:positionV>
                <wp:extent cx="590550" cy="1133475"/>
                <wp:effectExtent l="1447800" t="0" r="19050" b="104775"/>
                <wp:wrapNone/>
                <wp:docPr id="42" name="Rectangular Callout 42"/>
                <wp:cNvGraphicFramePr/>
                <a:graphic xmlns:a="http://schemas.openxmlformats.org/drawingml/2006/main">
                  <a:graphicData uri="http://schemas.microsoft.com/office/word/2010/wordprocessingShape">
                    <wps:wsp>
                      <wps:cNvSpPr/>
                      <wps:spPr>
                        <a:xfrm>
                          <a:off x="0" y="0"/>
                          <a:ext cx="590550" cy="1133475"/>
                        </a:xfrm>
                        <a:prstGeom prst="wedgeRectCallout">
                          <a:avLst>
                            <a:gd name="adj1" fmla="val -293414"/>
                            <a:gd name="adj2" fmla="val 56618"/>
                          </a:avLst>
                        </a:prstGeom>
                        <a:ln w="3175"/>
                      </wps:spPr>
                      <wps:style>
                        <a:lnRef idx="2">
                          <a:schemeClr val="dk1"/>
                        </a:lnRef>
                        <a:fillRef idx="1">
                          <a:schemeClr val="lt1"/>
                        </a:fillRef>
                        <a:effectRef idx="0">
                          <a:schemeClr val="dk1"/>
                        </a:effectRef>
                        <a:fontRef idx="minor">
                          <a:schemeClr val="dk1"/>
                        </a:fontRef>
                      </wps:style>
                      <wps:txbx>
                        <w:txbxContent>
                          <w:p w:rsidR="00E25CE3" w:rsidRPr="00E25CE3" w:rsidRDefault="00E25CE3" w:rsidP="00E25CE3">
                            <w:pPr>
                              <w:jc w:val="center"/>
                              <w:rPr>
                                <w:rFonts w:ascii="Times New Roman" w:hAnsi="Times New Roman" w:cs="Times New Roman"/>
                                <w:sz w:val="18"/>
                                <w:szCs w:val="18"/>
                              </w:rPr>
                            </w:pPr>
                            <w:r>
                              <w:rPr>
                                <w:rFonts w:ascii="Times New Roman" w:hAnsi="Times New Roman" w:cs="Times New Roman"/>
                                <w:sz w:val="18"/>
                                <w:szCs w:val="18"/>
                              </w:rPr>
                              <w:t>APA in text citation for author in main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B0326F" id="Rectangular Callout 42" o:spid="_x0000_s1043" type="#_x0000_t61" style="position:absolute;left:0;text-align:left;margin-left:433.5pt;margin-top:-95.6pt;width:46.5pt;height:89.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" adj="-52577,23029" fillcolor="white [3201]" strokecolor="black [3200]" strokeweight=".25pt">
                <v:textbox>
                  <w:txbxContent>
                    <w:p w:rsidR="00E25CE3" w:rsidRPr="00E25CE3" w:rsidRDefault="00E25CE3" w:rsidP="00E25CE3">
                      <w:pPr>
                        <w:jc w:val="center"/>
                        <w:rPr>
                          <w:rFonts w:ascii="Times New Roman" w:hAnsi="Times New Roman" w:cs="Times New Roman"/>
                          <w:sz w:val="18"/>
                          <w:szCs w:val="18"/>
                        </w:rPr>
                      </w:pPr>
                      <w:r>
                        <w:rPr>
                          <w:rFonts w:ascii="Times New Roman" w:hAnsi="Times New Roman" w:cs="Times New Roman"/>
                          <w:sz w:val="18"/>
                          <w:szCs w:val="18"/>
                        </w:rPr>
                        <w:t>APA in text citation for author in main text.</w:t>
                      </w:r>
                    </w:p>
                  </w:txbxContent>
                </v:textbox>
              </v:shape>
            </w:pict>
          </mc:Fallback>
        </mc:AlternateContent>
      </w:r>
      <w:r w:rsidRPr="00BC68C0">
        <w:rPr>
          <w:noProof/>
        </w:rPr>
        <mc:AlternateContent>
          <mc:Choice Requires="wps">
            <w:drawing>
              <wp:anchor distT="0" distB="0" distL="114300" distR="114300" simplePos="0" relativeHeight="251661312" behindDoc="0" locked="0" layoutInCell="1" allowOverlap="1" wp14:anchorId="106EFDF8" wp14:editId="0D11D436">
                <wp:simplePos x="0" y="0"/>
                <wp:positionH relativeFrom="column">
                  <wp:posOffset>-1028700</wp:posOffset>
                </wp:positionH>
                <wp:positionV relativeFrom="paragraph">
                  <wp:posOffset>-966470</wp:posOffset>
                </wp:positionV>
                <wp:extent cx="876300" cy="1495425"/>
                <wp:effectExtent l="0" t="0" r="609600" b="28575"/>
                <wp:wrapNone/>
                <wp:docPr id="6" name="Rectangular Callout 6"/>
                <wp:cNvGraphicFramePr/>
                <a:graphic xmlns:a="http://schemas.openxmlformats.org/drawingml/2006/main">
                  <a:graphicData uri="http://schemas.microsoft.com/office/word/2010/wordprocessingShape">
                    <wps:wsp>
                      <wps:cNvSpPr/>
                      <wps:spPr>
                        <a:xfrm>
                          <a:off x="0" y="0"/>
                          <a:ext cx="876300" cy="1495425"/>
                        </a:xfrm>
                        <a:prstGeom prst="wedgeRectCallout">
                          <a:avLst>
                            <a:gd name="adj1" fmla="val 115502"/>
                            <a:gd name="adj2" fmla="val 27409"/>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F47" w:rsidRPr="00541401" w:rsidRDefault="00774F47" w:rsidP="0016215F">
                            <w:pPr>
                              <w:jc w:val="center"/>
                              <w:rPr>
                                <w:rFonts w:ascii="Times New Roman" w:hAnsi="Times New Roman" w:cs="Times New Roman"/>
                                <w:sz w:val="18"/>
                                <w:szCs w:val="18"/>
                              </w:rPr>
                            </w:pPr>
                            <w:r w:rsidRPr="00541401">
                              <w:rPr>
                                <w:rFonts w:ascii="Times New Roman" w:hAnsi="Times New Roman" w:cs="Times New Roman"/>
                                <w:sz w:val="18"/>
                                <w:szCs w:val="18"/>
                              </w:rPr>
                              <w:t xml:space="preserve">Level </w:t>
                            </w:r>
                            <w:r w:rsidR="00B54323">
                              <w:rPr>
                                <w:rFonts w:ascii="Times New Roman" w:hAnsi="Times New Roman" w:cs="Times New Roman"/>
                                <w:sz w:val="18"/>
                                <w:szCs w:val="18"/>
                              </w:rPr>
                              <w:t>Heading 4</w:t>
                            </w:r>
                            <w:r w:rsidRPr="00541401">
                              <w:rPr>
                                <w:rFonts w:ascii="Times New Roman" w:hAnsi="Times New Roman" w:cs="Times New Roman"/>
                                <w:sz w:val="18"/>
                                <w:szCs w:val="18"/>
                              </w:rPr>
                              <w:t>:</w:t>
                            </w:r>
                          </w:p>
                          <w:p w:rsidR="00774F47" w:rsidRPr="00541401" w:rsidRDefault="00774F47" w:rsidP="0016215F">
                            <w:pPr>
                              <w:jc w:val="center"/>
                              <w:rPr>
                                <w:rFonts w:ascii="Times New Roman" w:hAnsi="Times New Roman" w:cs="Times New Roman"/>
                                <w:sz w:val="18"/>
                                <w:szCs w:val="18"/>
                              </w:rPr>
                            </w:pPr>
                            <w:r w:rsidRPr="00541401">
                              <w:rPr>
                                <w:rFonts w:ascii="Times New Roman" w:hAnsi="Times New Roman" w:cs="Times New Roman"/>
                                <w:sz w:val="18"/>
                                <w:szCs w:val="18"/>
                              </w:rPr>
                              <w:t xml:space="preserve">Indented, boldface, </w:t>
                            </w:r>
                            <w:r w:rsidR="00412745">
                              <w:rPr>
                                <w:rFonts w:ascii="Times New Roman" w:hAnsi="Times New Roman" w:cs="Times New Roman"/>
                                <w:sz w:val="18"/>
                                <w:szCs w:val="18"/>
                              </w:rPr>
                              <w:t xml:space="preserve">italicized, </w:t>
                            </w:r>
                            <w:r w:rsidRPr="00541401">
                              <w:rPr>
                                <w:rFonts w:ascii="Times New Roman" w:hAnsi="Times New Roman" w:cs="Times New Roman"/>
                                <w:sz w:val="18"/>
                                <w:szCs w:val="18"/>
                              </w:rPr>
                              <w:t>lowercase paragraph heading ending with a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EFDF8" id="Rectangular Callout 6" o:spid="_x0000_s1044" type="#_x0000_t61" style="position:absolute;left:0;text-align:left;margin-left:-81pt;margin-top:-76.1pt;width:69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" adj="35748,16720" filled="f" strokecolor="black [3213]" strokeweight=".25pt">
                <v:textbox>
                  <w:txbxContent>
                    <w:p w:rsidR="00774F47" w:rsidRPr="00541401" w:rsidRDefault="00774F47" w:rsidP="0016215F">
                      <w:pPr>
                        <w:jc w:val="center"/>
                        <w:rPr>
                          <w:rFonts w:ascii="Times New Roman" w:hAnsi="Times New Roman" w:cs="Times New Roman"/>
                          <w:sz w:val="18"/>
                          <w:szCs w:val="18"/>
                        </w:rPr>
                      </w:pPr>
                      <w:r w:rsidRPr="00541401">
                        <w:rPr>
                          <w:rFonts w:ascii="Times New Roman" w:hAnsi="Times New Roman" w:cs="Times New Roman"/>
                          <w:sz w:val="18"/>
                          <w:szCs w:val="18"/>
                        </w:rPr>
                        <w:t xml:space="preserve">Level </w:t>
                      </w:r>
                      <w:r w:rsidR="00B54323">
                        <w:rPr>
                          <w:rFonts w:ascii="Times New Roman" w:hAnsi="Times New Roman" w:cs="Times New Roman"/>
                          <w:sz w:val="18"/>
                          <w:szCs w:val="18"/>
                        </w:rPr>
                        <w:t>Heading 4</w:t>
                      </w:r>
                      <w:r w:rsidRPr="00541401">
                        <w:rPr>
                          <w:rFonts w:ascii="Times New Roman" w:hAnsi="Times New Roman" w:cs="Times New Roman"/>
                          <w:sz w:val="18"/>
                          <w:szCs w:val="18"/>
                        </w:rPr>
                        <w:t>:</w:t>
                      </w:r>
                    </w:p>
                    <w:p w:rsidR="00774F47" w:rsidRPr="00541401" w:rsidRDefault="00774F47" w:rsidP="0016215F">
                      <w:pPr>
                        <w:jc w:val="center"/>
                        <w:rPr>
                          <w:rFonts w:ascii="Times New Roman" w:hAnsi="Times New Roman" w:cs="Times New Roman"/>
                          <w:sz w:val="18"/>
                          <w:szCs w:val="18"/>
                        </w:rPr>
                      </w:pPr>
                      <w:r w:rsidRPr="00541401">
                        <w:rPr>
                          <w:rFonts w:ascii="Times New Roman" w:hAnsi="Times New Roman" w:cs="Times New Roman"/>
                          <w:sz w:val="18"/>
                          <w:szCs w:val="18"/>
                        </w:rPr>
                        <w:t xml:space="preserve">Indented, boldface, </w:t>
                      </w:r>
                      <w:r w:rsidR="00412745">
                        <w:rPr>
                          <w:rFonts w:ascii="Times New Roman" w:hAnsi="Times New Roman" w:cs="Times New Roman"/>
                          <w:sz w:val="18"/>
                          <w:szCs w:val="18"/>
                        </w:rPr>
                        <w:t xml:space="preserve">italicized, </w:t>
                      </w:r>
                      <w:r w:rsidRPr="00541401">
                        <w:rPr>
                          <w:rFonts w:ascii="Times New Roman" w:hAnsi="Times New Roman" w:cs="Times New Roman"/>
                          <w:sz w:val="18"/>
                          <w:szCs w:val="18"/>
                        </w:rPr>
                        <w:t>lowercase paragraph heading ending with a period.</w:t>
                      </w:r>
                    </w:p>
                  </w:txbxContent>
                </v:textbox>
              </v:shape>
            </w:pict>
          </mc:Fallback>
        </mc:AlternateContent>
      </w:r>
      <w:r w:rsidR="009E4625" w:rsidRPr="00B54323">
        <w:rPr>
          <w:b/>
          <w:i/>
        </w:rPr>
        <w:t>Family academic r</w:t>
      </w:r>
      <w:r w:rsidR="0060631C" w:rsidRPr="00B54323">
        <w:rPr>
          <w:b/>
          <w:i/>
        </w:rPr>
        <w:t>esources</w:t>
      </w:r>
      <w:r w:rsidR="009E4625" w:rsidRPr="00B54323">
        <w:rPr>
          <w:b/>
          <w:i/>
        </w:rPr>
        <w:t>.</w:t>
      </w:r>
      <w:r w:rsidR="0060631C" w:rsidRPr="00B54323">
        <w:rPr>
          <w:i/>
        </w:rPr>
        <w:tab/>
      </w:r>
      <w:r w:rsidR="0060631C" w:rsidRPr="00BC68C0">
        <w:t>According to Teachman</w:t>
      </w:r>
      <w:r w:rsidR="009E4625" w:rsidRPr="00BC68C0">
        <w:t xml:space="preserve"> (1987)</w:t>
      </w:r>
      <w:r w:rsidR="0060631C" w:rsidRPr="00BC68C0">
        <w:t xml:space="preserve">, family background resources are an important indicator of an individual’s academic success. A family that provides academic resources is better able to prepare a youth for higher educational attainment. Family academic resources include items like access to books at home, access to newspapers at home, whether or not the parents provide a study </w:t>
      </w:r>
      <w:r w:rsidR="00C4104B">
        <w:t>space in the home</w:t>
      </w:r>
    </w:p>
    <w:p w:rsidR="00B80ECF" w:rsidRDefault="00045DAE" w:rsidP="00F30991">
      <w:pPr>
        <w:pStyle w:val="NormalWeb"/>
        <w:spacing w:line="480" w:lineRule="auto"/>
        <w:contextualSpacing/>
        <w:outlineLvl w:val="0"/>
        <w:rPr>
          <w:color w:val="000000"/>
        </w:rPr>
      </w:pPr>
      <w:r>
        <w:rPr>
          <w:rFonts w:cs="Aharoni"/>
          <w:b/>
          <w:noProof/>
          <w:sz w:val="40"/>
          <w:szCs w:val="40"/>
        </w:rPr>
        <w:lastRenderedPageBreak/>
        <mc:AlternateContent>
          <mc:Choice Requires="wps">
            <w:drawing>
              <wp:anchor distT="0" distB="0" distL="114300" distR="114300" simplePos="0" relativeHeight="251724800" behindDoc="0" locked="0" layoutInCell="1" allowOverlap="1" wp14:anchorId="6D9AA373" wp14:editId="607D609F">
                <wp:simplePos x="0" y="0"/>
                <wp:positionH relativeFrom="column">
                  <wp:posOffset>1464906</wp:posOffset>
                </wp:positionH>
                <wp:positionV relativeFrom="paragraph">
                  <wp:posOffset>-382555</wp:posOffset>
                </wp:positionV>
                <wp:extent cx="3703955" cy="643255"/>
                <wp:effectExtent l="546100" t="0" r="17145" b="17145"/>
                <wp:wrapNone/>
                <wp:docPr id="9" name="Rectangular Callout 9"/>
                <wp:cNvGraphicFramePr/>
                <a:graphic xmlns:a="http://schemas.openxmlformats.org/drawingml/2006/main">
                  <a:graphicData uri="http://schemas.microsoft.com/office/word/2010/wordprocessingShape">
                    <wps:wsp>
                      <wps:cNvSpPr/>
                      <wps:spPr>
                        <a:xfrm>
                          <a:off x="0" y="0"/>
                          <a:ext cx="3703955" cy="643255"/>
                        </a:xfrm>
                        <a:prstGeom prst="wedgeRectCallout">
                          <a:avLst>
                            <a:gd name="adj1" fmla="val -64665"/>
                            <a:gd name="adj2" fmla="val 21885"/>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5DAE" w:rsidRPr="00680EC3" w:rsidRDefault="00045DAE" w:rsidP="00045DAE">
                            <w:pPr>
                              <w:rPr>
                                <w:sz w:val="20"/>
                                <w:szCs w:val="20"/>
                              </w:rPr>
                            </w:pPr>
                            <w:r w:rsidRPr="00680EC3">
                              <w:rPr>
                                <w:sz w:val="20"/>
                                <w:szCs w:val="20"/>
                              </w:rPr>
                              <w:t xml:space="preserve">Figures, tables, and equations should all be numbered sequentially. </w:t>
                            </w:r>
                            <w:r>
                              <w:rPr>
                                <w:sz w:val="20"/>
                                <w:szCs w:val="20"/>
                              </w:rPr>
                              <w:t>Do not include section place. The title goes above the figure or table and the source goes directly below the figure or 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AA373" id="Rectangular Callout 9" o:spid="_x0000_s1044" type="#_x0000_t61" style="position:absolute;margin-left:115.35pt;margin-top:-30.1pt;width:291.65pt;height:50.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" adj="-3168,15527" fillcolor="white [3201]" strokecolor="black [3213]">
                <v:textbox>
                  <w:txbxContent>
                    <w:p w:rsidR="00045DAE" w:rsidRPr="00680EC3" w:rsidRDefault="00045DAE" w:rsidP="00045DAE">
                      <w:pPr>
                        <w:rPr>
                          <w:sz w:val="20"/>
                          <w:szCs w:val="20"/>
                        </w:rPr>
                      </w:pPr>
                      <w:r w:rsidRPr="00680EC3">
                        <w:rPr>
                          <w:sz w:val="20"/>
                          <w:szCs w:val="20"/>
                        </w:rPr>
                        <w:t xml:space="preserve">Figures, tables, and equations should all be numbered sequentially. </w:t>
                      </w:r>
                      <w:r>
                        <w:rPr>
                          <w:sz w:val="20"/>
                          <w:szCs w:val="20"/>
                        </w:rPr>
                        <w:t>Do not include section place. The title goes above the figure or table and the source goes directly below the figure or table.</w:t>
                      </w:r>
                    </w:p>
                  </w:txbxContent>
                </v:textbox>
              </v:shape>
            </w:pict>
          </mc:Fallback>
        </mc:AlternateContent>
      </w:r>
      <w:r w:rsidR="00F30991">
        <w:rPr>
          <w:color w:val="000000"/>
        </w:rPr>
        <w:t>Table 5</w:t>
      </w:r>
      <w:r w:rsidR="00B37613">
        <w:rPr>
          <w:color w:val="000000"/>
        </w:rPr>
        <w:t>:</w:t>
      </w:r>
    </w:p>
    <w:p w:rsidR="00B80ECF" w:rsidRDefault="008A31A4" w:rsidP="00F30991">
      <w:pPr>
        <w:pStyle w:val="NormalWeb"/>
        <w:spacing w:line="480" w:lineRule="auto"/>
        <w:contextualSpacing/>
        <w:rPr>
          <w:color w:val="000000"/>
        </w:rPr>
      </w:pPr>
      <w:r>
        <w:rPr>
          <w:noProof/>
          <w:color w:val="000000"/>
        </w:rPr>
        <mc:AlternateContent>
          <mc:Choice Requires="wps">
            <w:drawing>
              <wp:anchor distT="0" distB="0" distL="114300" distR="114300" simplePos="0" relativeHeight="251718656" behindDoc="0" locked="0" layoutInCell="1" allowOverlap="1" wp14:anchorId="4771E1B0" wp14:editId="76EC0B01">
                <wp:simplePos x="0" y="0"/>
                <wp:positionH relativeFrom="column">
                  <wp:posOffset>2495550</wp:posOffset>
                </wp:positionH>
                <wp:positionV relativeFrom="paragraph">
                  <wp:posOffset>259080</wp:posOffset>
                </wp:positionV>
                <wp:extent cx="2676525" cy="457200"/>
                <wp:effectExtent l="0" t="0" r="28575" b="19050"/>
                <wp:wrapNone/>
                <wp:docPr id="14" name="Rectangular Callout 14"/>
                <wp:cNvGraphicFramePr/>
                <a:graphic xmlns:a="http://schemas.openxmlformats.org/drawingml/2006/main">
                  <a:graphicData uri="http://schemas.microsoft.com/office/word/2010/wordprocessingShape">
                    <wps:wsp>
                      <wps:cNvSpPr/>
                      <wps:spPr>
                        <a:xfrm>
                          <a:off x="0" y="0"/>
                          <a:ext cx="2676525" cy="457200"/>
                        </a:xfrm>
                        <a:prstGeom prst="wedgeRectCallout">
                          <a:avLst>
                            <a:gd name="adj1" fmla="val -21207"/>
                            <a:gd name="adj2" fmla="val 46442"/>
                          </a:avLst>
                        </a:prstGeom>
                        <a:ln w="3175"/>
                      </wps:spPr>
                      <wps:style>
                        <a:lnRef idx="2">
                          <a:schemeClr val="dk1"/>
                        </a:lnRef>
                        <a:fillRef idx="1">
                          <a:schemeClr val="lt1"/>
                        </a:fillRef>
                        <a:effectRef idx="0">
                          <a:schemeClr val="dk1"/>
                        </a:effectRef>
                        <a:fontRef idx="minor">
                          <a:schemeClr val="dk1"/>
                        </a:fontRef>
                      </wps:style>
                      <wps:txbx>
                        <w:txbxContent>
                          <w:p w:rsidR="008A31A4" w:rsidRPr="00357AA0" w:rsidRDefault="008A31A4" w:rsidP="008A31A4">
                            <w:pPr>
                              <w:jc w:val="center"/>
                              <w:rPr>
                                <w:rFonts w:ascii="Times New Roman" w:hAnsi="Times New Roman" w:cs="Times New Roman"/>
                                <w:sz w:val="18"/>
                                <w:szCs w:val="18"/>
                              </w:rPr>
                            </w:pPr>
                            <w:r>
                              <w:rPr>
                                <w:rFonts w:ascii="Times New Roman" w:hAnsi="Times New Roman" w:cs="Times New Roman"/>
                                <w:sz w:val="18"/>
                                <w:szCs w:val="18"/>
                              </w:rPr>
                              <w:t>Decked heads: heading that is stacked often to avoid reputation or words in column headings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1E1B0" id="Rectangular Callout 14" o:spid="_x0000_s1046" type="#_x0000_t61" style="position:absolute;margin-left:196.5pt;margin-top:20.4pt;width:210.7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" adj="6219,20831" fillcolor="white [3201]" strokecolor="black [3200]" strokeweight=".25pt">
                <v:textbox>
                  <w:txbxContent>
                    <w:p w:rsidR="008A31A4" w:rsidRPr="00357AA0" w:rsidRDefault="008A31A4" w:rsidP="008A31A4">
                      <w:pPr>
                        <w:jc w:val="center"/>
                        <w:rPr>
                          <w:rFonts w:ascii="Times New Roman" w:hAnsi="Times New Roman" w:cs="Times New Roman"/>
                          <w:sz w:val="18"/>
                          <w:szCs w:val="18"/>
                        </w:rPr>
                      </w:pPr>
                      <w:r>
                        <w:rPr>
                          <w:rFonts w:ascii="Times New Roman" w:hAnsi="Times New Roman" w:cs="Times New Roman"/>
                          <w:sz w:val="18"/>
                          <w:szCs w:val="18"/>
                        </w:rPr>
                        <w:t>Decked heads: heading that is stacked often to avoid reputation or words in column headings</w:t>
                      </w:r>
                    </w:p>
                  </w:txbxContent>
                </v:textbox>
              </v:shape>
            </w:pict>
          </mc:Fallback>
        </mc:AlternateContent>
      </w:r>
      <w:r w:rsidR="00F30991">
        <w:rPr>
          <w:color w:val="000000"/>
        </w:rPr>
        <w:t>Weight</w:t>
      </w:r>
      <w:r w:rsidR="00A2662D">
        <w:rPr>
          <w:color w:val="000000"/>
        </w:rPr>
        <w:t xml:space="preserve"> Status, Body Dissatisfaction, a</w:t>
      </w:r>
      <w:r w:rsidR="00F30991">
        <w:rPr>
          <w:color w:val="000000"/>
        </w:rPr>
        <w:t>nd Weight Control Behaviors At Time 1 And Suicidal Ideation At Time 2</w:t>
      </w:r>
    </w:p>
    <w:tbl>
      <w:tblPr>
        <w:tblW w:w="8856" w:type="dxa"/>
        <w:tblLook w:val="04A0" w:firstRow="1" w:lastRow="0" w:firstColumn="1" w:lastColumn="0" w:noHBand="0" w:noVBand="1"/>
      </w:tblPr>
      <w:tblGrid>
        <w:gridCol w:w="1998"/>
        <w:gridCol w:w="805"/>
        <w:gridCol w:w="1542"/>
        <w:gridCol w:w="222"/>
        <w:gridCol w:w="601"/>
        <w:gridCol w:w="1427"/>
        <w:gridCol w:w="222"/>
        <w:gridCol w:w="601"/>
        <w:gridCol w:w="1440"/>
      </w:tblGrid>
      <w:tr w:rsidR="00F30991" w:rsidRPr="005A085D" w:rsidTr="00F30991">
        <w:trPr>
          <w:trHeight w:val="1247"/>
        </w:trPr>
        <w:tc>
          <w:tcPr>
            <w:tcW w:w="1998" w:type="dxa"/>
            <w:tcBorders>
              <w:top w:val="single" w:sz="4" w:space="0" w:color="auto"/>
              <w:left w:val="nil"/>
              <w:right w:val="nil"/>
            </w:tcBorders>
            <w:shd w:val="clear" w:color="auto" w:fill="auto"/>
            <w:noWrap/>
            <w:vAlign w:val="bottom"/>
            <w:hideMark/>
          </w:tcPr>
          <w:p w:rsidR="00F30991" w:rsidRPr="00094C16" w:rsidRDefault="00F30991" w:rsidP="00094C16">
            <w:pPr>
              <w:rPr>
                <w:rFonts w:ascii="Times New Roman" w:eastAsia="Times New Roman" w:hAnsi="Times New Roman" w:cs="Times New Roman"/>
                <w:color w:val="000000"/>
                <w:sz w:val="22"/>
                <w:szCs w:val="22"/>
              </w:rPr>
            </w:pPr>
          </w:p>
        </w:tc>
        <w:tc>
          <w:tcPr>
            <w:tcW w:w="2347" w:type="dxa"/>
            <w:gridSpan w:val="2"/>
            <w:tcBorders>
              <w:top w:val="single" w:sz="4" w:space="0" w:color="auto"/>
              <w:left w:val="nil"/>
              <w:bottom w:val="single" w:sz="4" w:space="0" w:color="auto"/>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vertAlign w:val="superscript"/>
              </w:rPr>
            </w:pPr>
            <w:r w:rsidRPr="00094C16">
              <w:rPr>
                <w:rFonts w:ascii="Times New Roman" w:eastAsia="Times New Roman" w:hAnsi="Times New Roman" w:cs="Times New Roman"/>
                <w:color w:val="000000"/>
                <w:sz w:val="22"/>
                <w:szCs w:val="22"/>
              </w:rPr>
              <w:t>Unadjusted</w:t>
            </w:r>
            <w:r w:rsidRPr="005A085D">
              <w:rPr>
                <w:rFonts w:ascii="Times New Roman" w:eastAsia="Times New Roman" w:hAnsi="Times New Roman" w:cs="Times New Roman"/>
                <w:color w:val="000000"/>
                <w:sz w:val="22"/>
                <w:szCs w:val="22"/>
                <w:vertAlign w:val="superscript"/>
              </w:rPr>
              <w:t>a</w:t>
            </w:r>
          </w:p>
        </w:tc>
        <w:tc>
          <w:tcPr>
            <w:tcW w:w="222" w:type="dxa"/>
            <w:tcBorders>
              <w:top w:val="single" w:sz="4" w:space="0" w:color="auto"/>
              <w:left w:val="nil"/>
              <w:right w:val="nil"/>
            </w:tcBorders>
          </w:tcPr>
          <w:p w:rsidR="00F30991" w:rsidRPr="005A085D" w:rsidRDefault="00F30991" w:rsidP="00094C16">
            <w:pPr>
              <w:jc w:val="center"/>
              <w:rPr>
                <w:rFonts w:ascii="Times New Roman" w:eastAsia="Times New Roman" w:hAnsi="Times New Roman" w:cs="Times New Roman"/>
                <w:color w:val="000000"/>
                <w:sz w:val="22"/>
                <w:szCs w:val="22"/>
              </w:rPr>
            </w:pPr>
          </w:p>
        </w:tc>
        <w:tc>
          <w:tcPr>
            <w:tcW w:w="2027" w:type="dxa"/>
            <w:gridSpan w:val="2"/>
            <w:tcBorders>
              <w:top w:val="single" w:sz="4" w:space="0" w:color="auto"/>
              <w:left w:val="nil"/>
              <w:bottom w:val="single" w:sz="4" w:space="0" w:color="auto"/>
              <w:right w:val="nil"/>
            </w:tcBorders>
            <w:shd w:val="clear" w:color="auto" w:fill="auto"/>
            <w:vAlign w:val="bottom"/>
            <w:hideMark/>
          </w:tcPr>
          <w:p w:rsidR="00F30991" w:rsidRPr="00094C16" w:rsidRDefault="00F30991" w:rsidP="00094C16">
            <w:pPr>
              <w:jc w:val="center"/>
              <w:rPr>
                <w:rFonts w:ascii="Times New Roman" w:eastAsia="Times New Roman" w:hAnsi="Times New Roman" w:cs="Times New Roman"/>
                <w:color w:val="000000"/>
                <w:sz w:val="22"/>
                <w:szCs w:val="22"/>
                <w:vertAlign w:val="superscript"/>
              </w:rPr>
            </w:pPr>
            <w:r w:rsidRPr="005A085D">
              <w:rPr>
                <w:rFonts w:ascii="Times New Roman" w:eastAsia="Times New Roman" w:hAnsi="Times New Roman" w:cs="Times New Roman"/>
                <w:color w:val="000000"/>
                <w:sz w:val="22"/>
                <w:szCs w:val="22"/>
              </w:rPr>
              <w:t>Adjusted for Demographic V</w:t>
            </w:r>
            <w:r w:rsidRPr="00094C16">
              <w:rPr>
                <w:rFonts w:ascii="Times New Roman" w:eastAsia="Times New Roman" w:hAnsi="Times New Roman" w:cs="Times New Roman"/>
                <w:color w:val="000000"/>
                <w:sz w:val="22"/>
                <w:szCs w:val="22"/>
              </w:rPr>
              <w:t>ariables</w:t>
            </w:r>
            <w:r w:rsidRPr="005A085D">
              <w:rPr>
                <w:rFonts w:ascii="Times New Roman" w:eastAsia="Times New Roman" w:hAnsi="Times New Roman" w:cs="Times New Roman"/>
                <w:color w:val="000000"/>
                <w:sz w:val="22"/>
                <w:szCs w:val="22"/>
                <w:vertAlign w:val="superscript"/>
              </w:rPr>
              <w:t>b</w:t>
            </w:r>
          </w:p>
        </w:tc>
        <w:tc>
          <w:tcPr>
            <w:tcW w:w="222" w:type="dxa"/>
            <w:tcBorders>
              <w:top w:val="single" w:sz="4" w:space="0" w:color="auto"/>
              <w:left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2040" w:type="dxa"/>
            <w:gridSpan w:val="2"/>
            <w:tcBorders>
              <w:top w:val="single" w:sz="4" w:space="0" w:color="auto"/>
              <w:left w:val="nil"/>
              <w:bottom w:val="single" w:sz="4" w:space="0" w:color="auto"/>
              <w:right w:val="nil"/>
            </w:tcBorders>
            <w:shd w:val="clear" w:color="auto" w:fill="auto"/>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Adjusted for Demographic Variables and Time 2 Depression</w:t>
            </w:r>
          </w:p>
        </w:tc>
      </w:tr>
      <w:tr w:rsidR="00F30991" w:rsidRPr="005A085D" w:rsidTr="00F30991">
        <w:trPr>
          <w:trHeight w:val="289"/>
        </w:trPr>
        <w:tc>
          <w:tcPr>
            <w:tcW w:w="1998" w:type="dxa"/>
            <w:tcBorders>
              <w:top w:val="nil"/>
              <w:left w:val="nil"/>
              <w:bottom w:val="single" w:sz="4" w:space="0" w:color="auto"/>
              <w:right w:val="nil"/>
            </w:tcBorders>
            <w:shd w:val="clear" w:color="auto" w:fill="auto"/>
            <w:noWrap/>
            <w:hideMark/>
          </w:tcPr>
          <w:p w:rsidR="00F30991" w:rsidRPr="00094C16" w:rsidRDefault="00F30991" w:rsidP="00094C16">
            <w:pP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Variable</w:t>
            </w:r>
          </w:p>
        </w:tc>
        <w:tc>
          <w:tcPr>
            <w:tcW w:w="805" w:type="dxa"/>
            <w:tcBorders>
              <w:top w:val="single" w:sz="4" w:space="0" w:color="auto"/>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OR</w:t>
            </w:r>
          </w:p>
        </w:tc>
        <w:tc>
          <w:tcPr>
            <w:tcW w:w="1542" w:type="dxa"/>
            <w:tcBorders>
              <w:top w:val="single" w:sz="4" w:space="0" w:color="auto"/>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95% CI</w:t>
            </w:r>
          </w:p>
        </w:tc>
        <w:tc>
          <w:tcPr>
            <w:tcW w:w="222" w:type="dxa"/>
            <w:tcBorders>
              <w:left w:val="nil"/>
              <w:bottom w:val="single" w:sz="4" w:space="0" w:color="auto"/>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single" w:sz="4" w:space="0" w:color="auto"/>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OR</w:t>
            </w:r>
          </w:p>
        </w:tc>
        <w:tc>
          <w:tcPr>
            <w:tcW w:w="1427" w:type="dxa"/>
            <w:tcBorders>
              <w:top w:val="single" w:sz="4" w:space="0" w:color="auto"/>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95% CI</w:t>
            </w:r>
          </w:p>
        </w:tc>
        <w:tc>
          <w:tcPr>
            <w:tcW w:w="222" w:type="dxa"/>
            <w:tcBorders>
              <w:left w:val="nil"/>
              <w:bottom w:val="single" w:sz="4" w:space="0" w:color="auto"/>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single" w:sz="4" w:space="0" w:color="auto"/>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OR</w:t>
            </w:r>
          </w:p>
        </w:tc>
        <w:tc>
          <w:tcPr>
            <w:tcW w:w="1440" w:type="dxa"/>
            <w:tcBorders>
              <w:top w:val="single" w:sz="4" w:space="0" w:color="auto"/>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95% CI</w:t>
            </w:r>
          </w:p>
        </w:tc>
      </w:tr>
      <w:tr w:rsidR="00F30991" w:rsidRPr="005A085D" w:rsidTr="00F30991">
        <w:trPr>
          <w:trHeight w:val="289"/>
        </w:trPr>
        <w:tc>
          <w:tcPr>
            <w:tcW w:w="1998" w:type="dxa"/>
            <w:tcBorders>
              <w:top w:val="single" w:sz="4" w:space="0" w:color="auto"/>
              <w:left w:val="nil"/>
              <w:bottom w:val="nil"/>
              <w:right w:val="nil"/>
            </w:tcBorders>
            <w:shd w:val="clear" w:color="auto" w:fill="auto"/>
            <w:noWrap/>
            <w:hideMark/>
          </w:tcPr>
          <w:p w:rsidR="00F30991" w:rsidRPr="00094C16" w:rsidRDefault="00F30991" w:rsidP="00094C16">
            <w:pP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Weight Status</w:t>
            </w:r>
          </w:p>
        </w:tc>
        <w:tc>
          <w:tcPr>
            <w:tcW w:w="805" w:type="dxa"/>
            <w:tcBorders>
              <w:top w:val="single" w:sz="4" w:space="0" w:color="auto"/>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542" w:type="dxa"/>
            <w:tcBorders>
              <w:top w:val="single" w:sz="4" w:space="0" w:color="auto"/>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222" w:type="dxa"/>
            <w:tcBorders>
              <w:top w:val="single" w:sz="4" w:space="0" w:color="auto"/>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single" w:sz="4" w:space="0" w:color="auto"/>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427" w:type="dxa"/>
            <w:tcBorders>
              <w:top w:val="single" w:sz="4" w:space="0" w:color="auto"/>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222" w:type="dxa"/>
            <w:tcBorders>
              <w:top w:val="single" w:sz="4" w:space="0" w:color="auto"/>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single" w:sz="4" w:space="0" w:color="auto"/>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440" w:type="dxa"/>
            <w:tcBorders>
              <w:top w:val="single" w:sz="4" w:space="0" w:color="auto"/>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p>
        </w:tc>
      </w:tr>
      <w:tr w:rsidR="00F30991" w:rsidRPr="005A085D" w:rsidTr="00F30991">
        <w:trPr>
          <w:trHeight w:val="289"/>
        </w:trPr>
        <w:tc>
          <w:tcPr>
            <w:tcW w:w="1998" w:type="dxa"/>
            <w:tcBorders>
              <w:top w:val="nil"/>
              <w:left w:val="nil"/>
              <w:bottom w:val="nil"/>
              <w:right w:val="nil"/>
            </w:tcBorders>
            <w:shd w:val="clear" w:color="auto" w:fill="auto"/>
            <w:noWrap/>
            <w:hideMark/>
          </w:tcPr>
          <w:p w:rsidR="00F30991" w:rsidRPr="00094C16" w:rsidRDefault="00F30991" w:rsidP="00094C16">
            <w:pPr>
              <w:ind w:left="267"/>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Young men</w:t>
            </w:r>
          </w:p>
        </w:tc>
        <w:tc>
          <w:tcPr>
            <w:tcW w:w="805"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0.97</w:t>
            </w:r>
          </w:p>
        </w:tc>
        <w:tc>
          <w:tcPr>
            <w:tcW w:w="1542"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[0.78, 1.21]</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0.94</w:t>
            </w:r>
          </w:p>
        </w:tc>
        <w:tc>
          <w:tcPr>
            <w:tcW w:w="1427"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[0.75,1.19]</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0.95</w:t>
            </w:r>
          </w:p>
        </w:tc>
        <w:tc>
          <w:tcPr>
            <w:tcW w:w="144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[0.74, 1.22]</w:t>
            </w:r>
          </w:p>
        </w:tc>
      </w:tr>
      <w:tr w:rsidR="00F30991" w:rsidRPr="005A085D" w:rsidTr="00F30991">
        <w:trPr>
          <w:trHeight w:val="289"/>
        </w:trPr>
        <w:tc>
          <w:tcPr>
            <w:tcW w:w="1998" w:type="dxa"/>
            <w:tcBorders>
              <w:top w:val="nil"/>
              <w:left w:val="nil"/>
              <w:bottom w:val="nil"/>
              <w:right w:val="nil"/>
            </w:tcBorders>
            <w:shd w:val="clear" w:color="auto" w:fill="auto"/>
            <w:noWrap/>
            <w:hideMark/>
          </w:tcPr>
          <w:p w:rsidR="00F30991" w:rsidRPr="00094C16" w:rsidRDefault="00F30991" w:rsidP="00094C16">
            <w:pPr>
              <w:ind w:left="267"/>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Young women</w:t>
            </w:r>
          </w:p>
        </w:tc>
        <w:tc>
          <w:tcPr>
            <w:tcW w:w="805"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1.06</w:t>
            </w:r>
          </w:p>
        </w:tc>
        <w:tc>
          <w:tcPr>
            <w:tcW w:w="1542"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[0.88, 1.26]</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1.02</w:t>
            </w:r>
          </w:p>
        </w:tc>
        <w:tc>
          <w:tcPr>
            <w:tcW w:w="1427"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[0.85, 1.23]</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1.02</w:t>
            </w:r>
          </w:p>
        </w:tc>
        <w:tc>
          <w:tcPr>
            <w:tcW w:w="144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[0.85, 1.23]</w:t>
            </w:r>
          </w:p>
        </w:tc>
      </w:tr>
      <w:tr w:rsidR="00F30991" w:rsidRPr="005A085D" w:rsidTr="00F30991">
        <w:trPr>
          <w:trHeight w:val="289"/>
        </w:trPr>
        <w:tc>
          <w:tcPr>
            <w:tcW w:w="1998" w:type="dxa"/>
            <w:tcBorders>
              <w:top w:val="nil"/>
              <w:left w:val="nil"/>
              <w:bottom w:val="nil"/>
              <w:right w:val="nil"/>
            </w:tcBorders>
            <w:shd w:val="clear" w:color="auto" w:fill="auto"/>
            <w:noWrap/>
            <w:hideMark/>
          </w:tcPr>
          <w:p w:rsidR="00F30991" w:rsidRPr="00094C16" w:rsidRDefault="00F30991" w:rsidP="00094C16">
            <w:pP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Body Dissatisfaction</w:t>
            </w:r>
          </w:p>
        </w:tc>
        <w:tc>
          <w:tcPr>
            <w:tcW w:w="805"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542"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427"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p>
        </w:tc>
      </w:tr>
      <w:tr w:rsidR="00F30991" w:rsidRPr="005A085D" w:rsidTr="00F30991">
        <w:trPr>
          <w:trHeight w:val="289"/>
        </w:trPr>
        <w:tc>
          <w:tcPr>
            <w:tcW w:w="1998" w:type="dxa"/>
            <w:tcBorders>
              <w:top w:val="nil"/>
              <w:left w:val="nil"/>
              <w:bottom w:val="nil"/>
              <w:right w:val="nil"/>
            </w:tcBorders>
            <w:shd w:val="clear" w:color="auto" w:fill="auto"/>
            <w:noWrap/>
            <w:hideMark/>
          </w:tcPr>
          <w:p w:rsidR="00F30991" w:rsidRPr="00094C16" w:rsidRDefault="00F30991" w:rsidP="00094C16">
            <w:pPr>
              <w:ind w:left="252"/>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Young men</w:t>
            </w:r>
          </w:p>
        </w:tc>
        <w:tc>
          <w:tcPr>
            <w:tcW w:w="805"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0.88</w:t>
            </w:r>
          </w:p>
        </w:tc>
        <w:tc>
          <w:tcPr>
            <w:tcW w:w="1542"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[0.50,1.54]</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0.99</w:t>
            </w:r>
          </w:p>
        </w:tc>
        <w:tc>
          <w:tcPr>
            <w:tcW w:w="1427"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[0.56, 1.75]</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0.67</w:t>
            </w:r>
          </w:p>
        </w:tc>
        <w:tc>
          <w:tcPr>
            <w:tcW w:w="144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[0.36, 1.24]</w:t>
            </w:r>
          </w:p>
        </w:tc>
      </w:tr>
      <w:tr w:rsidR="00F30991" w:rsidRPr="005A085D" w:rsidTr="00F30991">
        <w:trPr>
          <w:trHeight w:val="289"/>
        </w:trPr>
        <w:tc>
          <w:tcPr>
            <w:tcW w:w="1998" w:type="dxa"/>
            <w:tcBorders>
              <w:top w:val="nil"/>
              <w:left w:val="nil"/>
              <w:bottom w:val="nil"/>
              <w:right w:val="nil"/>
            </w:tcBorders>
            <w:shd w:val="clear" w:color="auto" w:fill="auto"/>
            <w:noWrap/>
            <w:hideMark/>
          </w:tcPr>
          <w:p w:rsidR="00F30991" w:rsidRPr="00094C16" w:rsidRDefault="00F30991" w:rsidP="00094C16">
            <w:pPr>
              <w:ind w:left="252"/>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Young women</w:t>
            </w:r>
          </w:p>
        </w:tc>
        <w:tc>
          <w:tcPr>
            <w:tcW w:w="805"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1.06</w:t>
            </w:r>
          </w:p>
        </w:tc>
        <w:tc>
          <w:tcPr>
            <w:tcW w:w="1542"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 xml:space="preserve">[0.77, 1.46] </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1.02</w:t>
            </w:r>
          </w:p>
        </w:tc>
        <w:tc>
          <w:tcPr>
            <w:tcW w:w="1427"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[0.74, 1.42]</w:t>
            </w:r>
          </w:p>
        </w:tc>
        <w:tc>
          <w:tcPr>
            <w:tcW w:w="222" w:type="dxa"/>
            <w:tcBorders>
              <w:top w:val="nil"/>
              <w:left w:val="nil"/>
              <w:bottom w:val="nil"/>
              <w:right w:val="nil"/>
            </w:tcBorders>
          </w:tcPr>
          <w:p w:rsidR="00F30991" w:rsidRDefault="00F30991" w:rsidP="00094C16">
            <w:pPr>
              <w:jc w:val="center"/>
              <w:rPr>
                <w:noProof/>
                <w:color w:val="000000"/>
                <w:sz w:val="20"/>
                <w:szCs w:val="20"/>
              </w:rPr>
            </w:pPr>
          </w:p>
        </w:tc>
        <w:tc>
          <w:tcPr>
            <w:tcW w:w="60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0.93</w:t>
            </w:r>
          </w:p>
        </w:tc>
        <w:tc>
          <w:tcPr>
            <w:tcW w:w="144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[0.93, 1.30]</w:t>
            </w:r>
          </w:p>
        </w:tc>
      </w:tr>
      <w:tr w:rsidR="00F30991" w:rsidRPr="005A085D" w:rsidTr="00F30991">
        <w:trPr>
          <w:trHeight w:val="289"/>
        </w:trPr>
        <w:tc>
          <w:tcPr>
            <w:tcW w:w="1998" w:type="dxa"/>
            <w:tcBorders>
              <w:top w:val="nil"/>
              <w:left w:val="nil"/>
              <w:bottom w:val="nil"/>
              <w:right w:val="nil"/>
            </w:tcBorders>
            <w:shd w:val="clear" w:color="auto" w:fill="auto"/>
            <w:noWrap/>
            <w:hideMark/>
          </w:tcPr>
          <w:p w:rsidR="00F30991" w:rsidRPr="00094C16" w:rsidRDefault="00F30991" w:rsidP="00094C16">
            <w:pP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UWCB</w:t>
            </w:r>
          </w:p>
        </w:tc>
        <w:tc>
          <w:tcPr>
            <w:tcW w:w="805"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542"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427"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p>
        </w:tc>
      </w:tr>
      <w:tr w:rsidR="00F30991" w:rsidRPr="005A085D" w:rsidTr="00F30991">
        <w:trPr>
          <w:trHeight w:val="289"/>
        </w:trPr>
        <w:tc>
          <w:tcPr>
            <w:tcW w:w="1998" w:type="dxa"/>
            <w:tcBorders>
              <w:top w:val="nil"/>
              <w:left w:val="nil"/>
              <w:bottom w:val="nil"/>
              <w:right w:val="nil"/>
            </w:tcBorders>
            <w:shd w:val="clear" w:color="auto" w:fill="auto"/>
            <w:noWrap/>
            <w:hideMark/>
          </w:tcPr>
          <w:p w:rsidR="00F30991" w:rsidRPr="00094C16" w:rsidRDefault="00F30991" w:rsidP="00094C16">
            <w:pPr>
              <w:ind w:left="252"/>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Young men</w:t>
            </w:r>
          </w:p>
        </w:tc>
        <w:tc>
          <w:tcPr>
            <w:tcW w:w="805"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0.81</w:t>
            </w:r>
          </w:p>
        </w:tc>
        <w:tc>
          <w:tcPr>
            <w:tcW w:w="1542"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[0.54, 1.24]</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0.77</w:t>
            </w:r>
          </w:p>
        </w:tc>
        <w:tc>
          <w:tcPr>
            <w:tcW w:w="1427"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[0.50, 1.19]</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0.62</w:t>
            </w:r>
          </w:p>
        </w:tc>
        <w:tc>
          <w:tcPr>
            <w:tcW w:w="144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[0.39, 1.00]</w:t>
            </w:r>
          </w:p>
        </w:tc>
      </w:tr>
      <w:tr w:rsidR="00F30991" w:rsidRPr="005A085D" w:rsidTr="00F30991">
        <w:trPr>
          <w:trHeight w:val="289"/>
        </w:trPr>
        <w:tc>
          <w:tcPr>
            <w:tcW w:w="1998" w:type="dxa"/>
            <w:tcBorders>
              <w:top w:val="nil"/>
              <w:left w:val="nil"/>
              <w:bottom w:val="nil"/>
              <w:right w:val="nil"/>
            </w:tcBorders>
            <w:shd w:val="clear" w:color="auto" w:fill="auto"/>
            <w:noWrap/>
            <w:hideMark/>
          </w:tcPr>
          <w:p w:rsidR="00F30991" w:rsidRPr="00094C16" w:rsidRDefault="00F30991" w:rsidP="00094C16">
            <w:pPr>
              <w:ind w:left="252"/>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Young women</w:t>
            </w:r>
          </w:p>
        </w:tc>
        <w:tc>
          <w:tcPr>
            <w:tcW w:w="805"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0.89</w:t>
            </w:r>
          </w:p>
        </w:tc>
        <w:tc>
          <w:tcPr>
            <w:tcW w:w="1542"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[0.65, 1.21]</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0.93</w:t>
            </w:r>
          </w:p>
        </w:tc>
        <w:tc>
          <w:tcPr>
            <w:tcW w:w="1427"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[0.68, 1.27]</w:t>
            </w: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0.82</w:t>
            </w:r>
          </w:p>
        </w:tc>
        <w:tc>
          <w:tcPr>
            <w:tcW w:w="144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[0.59, 1.13]</w:t>
            </w:r>
          </w:p>
        </w:tc>
      </w:tr>
      <w:tr w:rsidR="00F30991" w:rsidRPr="005A085D" w:rsidTr="00F30991">
        <w:trPr>
          <w:trHeight w:val="289"/>
        </w:trPr>
        <w:tc>
          <w:tcPr>
            <w:tcW w:w="1998" w:type="dxa"/>
            <w:tcBorders>
              <w:top w:val="nil"/>
              <w:left w:val="nil"/>
              <w:bottom w:val="nil"/>
              <w:right w:val="nil"/>
            </w:tcBorders>
            <w:shd w:val="clear" w:color="auto" w:fill="auto"/>
            <w:noWrap/>
            <w:hideMark/>
          </w:tcPr>
          <w:p w:rsidR="00F30991" w:rsidRPr="00094C16" w:rsidRDefault="00F30991" w:rsidP="00094C16">
            <w:pP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EWCB</w:t>
            </w:r>
          </w:p>
        </w:tc>
        <w:tc>
          <w:tcPr>
            <w:tcW w:w="805"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542"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427" w:type="dxa"/>
            <w:tcBorders>
              <w:top w:val="nil"/>
              <w:left w:val="nil"/>
              <w:bottom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222" w:type="dxa"/>
            <w:tcBorders>
              <w:top w:val="nil"/>
              <w:left w:val="nil"/>
              <w:bottom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p>
        </w:tc>
      </w:tr>
      <w:tr w:rsidR="00F30991" w:rsidRPr="005A085D" w:rsidTr="00F30991">
        <w:trPr>
          <w:trHeight w:val="289"/>
        </w:trPr>
        <w:tc>
          <w:tcPr>
            <w:tcW w:w="1998" w:type="dxa"/>
            <w:tcBorders>
              <w:top w:val="nil"/>
              <w:left w:val="nil"/>
              <w:right w:val="nil"/>
            </w:tcBorders>
            <w:shd w:val="clear" w:color="auto" w:fill="auto"/>
            <w:noWrap/>
            <w:hideMark/>
          </w:tcPr>
          <w:p w:rsidR="00F30991" w:rsidRPr="00094C16" w:rsidRDefault="00F30991" w:rsidP="00094C16">
            <w:pPr>
              <w:ind w:left="252"/>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Young men</w:t>
            </w:r>
          </w:p>
        </w:tc>
        <w:tc>
          <w:tcPr>
            <w:tcW w:w="805" w:type="dxa"/>
            <w:tcBorders>
              <w:top w:val="nil"/>
              <w:left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1.36</w:t>
            </w:r>
          </w:p>
        </w:tc>
        <w:tc>
          <w:tcPr>
            <w:tcW w:w="1542" w:type="dxa"/>
            <w:tcBorders>
              <w:top w:val="nil"/>
              <w:left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[0.55, 3.36]</w:t>
            </w:r>
          </w:p>
        </w:tc>
        <w:tc>
          <w:tcPr>
            <w:tcW w:w="222" w:type="dxa"/>
            <w:tcBorders>
              <w:top w:val="nil"/>
              <w:left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1.73</w:t>
            </w:r>
          </w:p>
        </w:tc>
        <w:tc>
          <w:tcPr>
            <w:tcW w:w="1427" w:type="dxa"/>
            <w:tcBorders>
              <w:top w:val="nil"/>
              <w:left w:val="nil"/>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[0.69, 4.37]</w:t>
            </w:r>
          </w:p>
        </w:tc>
        <w:tc>
          <w:tcPr>
            <w:tcW w:w="222" w:type="dxa"/>
            <w:tcBorders>
              <w:top w:val="nil"/>
              <w:left w:val="nil"/>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1.66</w:t>
            </w:r>
          </w:p>
        </w:tc>
        <w:tc>
          <w:tcPr>
            <w:tcW w:w="1440" w:type="dxa"/>
            <w:tcBorders>
              <w:top w:val="nil"/>
              <w:left w:val="nil"/>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[0.62-4.43]</w:t>
            </w:r>
          </w:p>
        </w:tc>
      </w:tr>
      <w:tr w:rsidR="00F30991" w:rsidRPr="005A085D" w:rsidTr="00F30991">
        <w:trPr>
          <w:trHeight w:val="289"/>
        </w:trPr>
        <w:tc>
          <w:tcPr>
            <w:tcW w:w="1998" w:type="dxa"/>
            <w:tcBorders>
              <w:top w:val="nil"/>
              <w:left w:val="nil"/>
              <w:bottom w:val="single" w:sz="4" w:space="0" w:color="auto"/>
              <w:right w:val="nil"/>
            </w:tcBorders>
            <w:shd w:val="clear" w:color="auto" w:fill="auto"/>
            <w:noWrap/>
            <w:hideMark/>
          </w:tcPr>
          <w:p w:rsidR="00F30991" w:rsidRPr="00094C16" w:rsidRDefault="00F30991" w:rsidP="00094C16">
            <w:pPr>
              <w:ind w:left="252"/>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Young women</w:t>
            </w:r>
          </w:p>
        </w:tc>
        <w:tc>
          <w:tcPr>
            <w:tcW w:w="805" w:type="dxa"/>
            <w:tcBorders>
              <w:top w:val="nil"/>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1.98</w:t>
            </w:r>
          </w:p>
        </w:tc>
        <w:tc>
          <w:tcPr>
            <w:tcW w:w="1542" w:type="dxa"/>
            <w:tcBorders>
              <w:top w:val="nil"/>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1.34, 2.93]</w:t>
            </w:r>
          </w:p>
        </w:tc>
        <w:tc>
          <w:tcPr>
            <w:tcW w:w="222" w:type="dxa"/>
            <w:tcBorders>
              <w:top w:val="nil"/>
              <w:left w:val="nil"/>
              <w:bottom w:val="single" w:sz="4" w:space="0" w:color="auto"/>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2.00</w:t>
            </w:r>
          </w:p>
        </w:tc>
        <w:tc>
          <w:tcPr>
            <w:tcW w:w="1427" w:type="dxa"/>
            <w:tcBorders>
              <w:top w:val="nil"/>
              <w:left w:val="nil"/>
              <w:bottom w:val="single" w:sz="4" w:space="0" w:color="auto"/>
              <w:right w:val="nil"/>
            </w:tcBorders>
            <w:shd w:val="clear" w:color="auto" w:fill="auto"/>
            <w:noWrap/>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[1.34, 2.99]</w:t>
            </w:r>
          </w:p>
        </w:tc>
        <w:tc>
          <w:tcPr>
            <w:tcW w:w="222" w:type="dxa"/>
            <w:tcBorders>
              <w:top w:val="nil"/>
              <w:left w:val="nil"/>
              <w:bottom w:val="single" w:sz="4" w:space="0" w:color="auto"/>
              <w:right w:val="nil"/>
            </w:tcBorders>
          </w:tcPr>
          <w:p w:rsidR="00F30991" w:rsidRPr="00094C16" w:rsidRDefault="00F30991" w:rsidP="00094C16">
            <w:pPr>
              <w:jc w:val="center"/>
              <w:rPr>
                <w:rFonts w:ascii="Times New Roman" w:eastAsia="Times New Roman" w:hAnsi="Times New Roman" w:cs="Times New Roman"/>
                <w:color w:val="000000"/>
                <w:sz w:val="22"/>
                <w:szCs w:val="22"/>
              </w:rPr>
            </w:pPr>
          </w:p>
        </w:tc>
        <w:tc>
          <w:tcPr>
            <w:tcW w:w="600" w:type="dxa"/>
            <w:tcBorders>
              <w:top w:val="nil"/>
              <w:left w:val="nil"/>
              <w:bottom w:val="single" w:sz="4" w:space="0" w:color="auto"/>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1.79</w:t>
            </w:r>
          </w:p>
        </w:tc>
        <w:tc>
          <w:tcPr>
            <w:tcW w:w="1440" w:type="dxa"/>
            <w:tcBorders>
              <w:top w:val="nil"/>
              <w:left w:val="nil"/>
              <w:bottom w:val="single" w:sz="4" w:space="0" w:color="auto"/>
              <w:right w:val="nil"/>
            </w:tcBorders>
            <w:shd w:val="clear" w:color="auto" w:fill="auto"/>
            <w:noWrap/>
            <w:vAlign w:val="bottom"/>
            <w:hideMark/>
          </w:tcPr>
          <w:p w:rsidR="00F30991" w:rsidRPr="00094C16" w:rsidRDefault="00F30991" w:rsidP="00094C16">
            <w:pPr>
              <w:jc w:val="center"/>
              <w:rPr>
                <w:rFonts w:ascii="Times New Roman" w:eastAsia="Times New Roman" w:hAnsi="Times New Roman" w:cs="Times New Roman"/>
                <w:color w:val="000000"/>
                <w:sz w:val="22"/>
                <w:szCs w:val="22"/>
              </w:rPr>
            </w:pPr>
            <w:r w:rsidRPr="00094C16">
              <w:rPr>
                <w:rFonts w:ascii="Times New Roman" w:eastAsia="Times New Roman" w:hAnsi="Times New Roman" w:cs="Times New Roman"/>
                <w:color w:val="000000"/>
                <w:sz w:val="22"/>
                <w:szCs w:val="22"/>
              </w:rPr>
              <w:t>[1.19, 2.71]</w:t>
            </w:r>
          </w:p>
        </w:tc>
      </w:tr>
    </w:tbl>
    <w:p w:rsidR="00B80ECF" w:rsidRDefault="00C07FEF" w:rsidP="00094C16">
      <w:pPr>
        <w:pStyle w:val="NormalWeb"/>
        <w:contextualSpacing/>
        <w:rPr>
          <w:color w:val="000000"/>
          <w:sz w:val="20"/>
          <w:szCs w:val="20"/>
        </w:rPr>
      </w:pPr>
      <w:r>
        <w:rPr>
          <w:i/>
          <w:color w:val="000000"/>
          <w:sz w:val="20"/>
          <w:szCs w:val="20"/>
        </w:rPr>
        <w:t xml:space="preserve">Note. </w:t>
      </w:r>
      <w:r>
        <w:rPr>
          <w:color w:val="000000"/>
          <w:sz w:val="20"/>
          <w:szCs w:val="20"/>
        </w:rPr>
        <w:t xml:space="preserve">OR = odds ratio; CI = confidence interval; UWCB = unhealthy weight control behaviors; EWCB = extreme weight control behaviors. Adapted from </w:t>
      </w:r>
      <w:r w:rsidR="00094C16">
        <w:rPr>
          <w:color w:val="000000"/>
          <w:sz w:val="20"/>
          <w:szCs w:val="20"/>
        </w:rPr>
        <w:t xml:space="preserve">“Are Body Dissatisfaction, Eating Disturbance, and Body Mass Index Predictors or Suicidal Behavior in Adolescents? A Longitudinal Study,” by S. Crow, M.E. Eisenberg, M. Story, and D. Neumark-Sztainer, 2008, </w:t>
      </w:r>
      <w:r w:rsidR="00094C16">
        <w:rPr>
          <w:i/>
          <w:color w:val="000000"/>
          <w:sz w:val="20"/>
          <w:szCs w:val="20"/>
        </w:rPr>
        <w:t xml:space="preserve">Journal of Consulting and Clinical Psychology, </w:t>
      </w:r>
      <w:r w:rsidR="00094C16">
        <w:rPr>
          <w:color w:val="000000"/>
          <w:sz w:val="20"/>
          <w:szCs w:val="20"/>
        </w:rPr>
        <w:t xml:space="preserve"> 76, p 890. Copyright 2008 by the American Psychological Association.  </w:t>
      </w:r>
    </w:p>
    <w:p w:rsidR="00094C16" w:rsidRDefault="00094C16" w:rsidP="00094C16">
      <w:pPr>
        <w:pStyle w:val="NormalWeb"/>
        <w:contextualSpacing/>
        <w:rPr>
          <w:color w:val="000000"/>
          <w:sz w:val="20"/>
          <w:szCs w:val="20"/>
        </w:rPr>
      </w:pPr>
      <w:r>
        <w:rPr>
          <w:color w:val="000000"/>
          <w:sz w:val="20"/>
          <w:szCs w:val="20"/>
          <w:vertAlign w:val="superscript"/>
        </w:rPr>
        <w:t>a</w:t>
      </w:r>
      <w:r>
        <w:rPr>
          <w:color w:val="000000"/>
          <w:sz w:val="20"/>
          <w:szCs w:val="20"/>
        </w:rPr>
        <w:t xml:space="preserve">Four weight-related variables entered simultaneously. </w:t>
      </w:r>
      <w:r>
        <w:rPr>
          <w:color w:val="000000"/>
          <w:sz w:val="20"/>
          <w:szCs w:val="20"/>
          <w:vertAlign w:val="superscript"/>
        </w:rPr>
        <w:t>b</w:t>
      </w:r>
      <w:r>
        <w:rPr>
          <w:color w:val="000000"/>
          <w:sz w:val="20"/>
          <w:szCs w:val="20"/>
        </w:rPr>
        <w:t xml:space="preserve">Adjusted for race, socioeconomic status, and age group. </w:t>
      </w:r>
    </w:p>
    <w:p w:rsidR="00094C16" w:rsidRDefault="00094C16" w:rsidP="00094C16">
      <w:pPr>
        <w:pStyle w:val="NormalWeb"/>
        <w:contextualSpacing/>
        <w:rPr>
          <w:color w:val="000000"/>
          <w:sz w:val="20"/>
          <w:szCs w:val="20"/>
        </w:rPr>
      </w:pPr>
    </w:p>
    <w:p w:rsidR="00094C16" w:rsidRDefault="00357AA0" w:rsidP="00094C16">
      <w:pPr>
        <w:pStyle w:val="NormalWeb"/>
        <w:contextualSpacing/>
        <w:rPr>
          <w:color w:val="000000"/>
          <w:sz w:val="20"/>
          <w:szCs w:val="20"/>
        </w:rPr>
      </w:pPr>
      <w:r>
        <w:rPr>
          <w:noProof/>
          <w:color w:val="000000"/>
          <w:sz w:val="20"/>
          <w:szCs w:val="20"/>
        </w:rPr>
        <mc:AlternateContent>
          <mc:Choice Requires="wps">
            <w:drawing>
              <wp:anchor distT="0" distB="0" distL="114300" distR="114300" simplePos="0" relativeHeight="251701248" behindDoc="0" locked="0" layoutInCell="1" allowOverlap="1" wp14:anchorId="59F968BE" wp14:editId="5034372F">
                <wp:simplePos x="0" y="0"/>
                <wp:positionH relativeFrom="column">
                  <wp:posOffset>-447675</wp:posOffset>
                </wp:positionH>
                <wp:positionV relativeFrom="paragraph">
                  <wp:posOffset>31750</wp:posOffset>
                </wp:positionV>
                <wp:extent cx="2200275" cy="1000125"/>
                <wp:effectExtent l="0" t="304800" r="28575" b="28575"/>
                <wp:wrapNone/>
                <wp:docPr id="49" name="Rectangular Callout 49"/>
                <wp:cNvGraphicFramePr/>
                <a:graphic xmlns:a="http://schemas.openxmlformats.org/drawingml/2006/main">
                  <a:graphicData uri="http://schemas.microsoft.com/office/word/2010/wordprocessingShape">
                    <wps:wsp>
                      <wps:cNvSpPr/>
                      <wps:spPr>
                        <a:xfrm>
                          <a:off x="0" y="0"/>
                          <a:ext cx="2200275" cy="1000125"/>
                        </a:xfrm>
                        <a:prstGeom prst="wedgeRectCallout">
                          <a:avLst>
                            <a:gd name="adj1" fmla="val 21158"/>
                            <a:gd name="adj2" fmla="val -78452"/>
                          </a:avLst>
                        </a:prstGeom>
                        <a:ln w="3175"/>
                      </wps:spPr>
                      <wps:style>
                        <a:lnRef idx="2">
                          <a:schemeClr val="dk1"/>
                        </a:lnRef>
                        <a:fillRef idx="1">
                          <a:schemeClr val="lt1"/>
                        </a:fillRef>
                        <a:effectRef idx="0">
                          <a:schemeClr val="dk1"/>
                        </a:effectRef>
                        <a:fontRef idx="minor">
                          <a:schemeClr val="dk1"/>
                        </a:fontRef>
                      </wps:style>
                      <wps:txbx>
                        <w:txbxContent>
                          <w:p w:rsidR="00357AA0" w:rsidRPr="00357AA0" w:rsidRDefault="00357AA0" w:rsidP="00357AA0">
                            <w:pPr>
                              <w:jc w:val="center"/>
                              <w:rPr>
                                <w:rFonts w:ascii="Times New Roman" w:hAnsi="Times New Roman" w:cs="Times New Roman"/>
                                <w:sz w:val="18"/>
                                <w:szCs w:val="18"/>
                              </w:rPr>
                            </w:pPr>
                            <w:r>
                              <w:rPr>
                                <w:rFonts w:ascii="Times New Roman" w:hAnsi="Times New Roman" w:cs="Times New Roman"/>
                                <w:sz w:val="18"/>
                                <w:szCs w:val="18"/>
                              </w:rPr>
                              <w:t>Tables may have three kinds of notes placed below the table: general notes, specific notes, and probability notes. General notes should include explanations that relate to the table as a whole including the source of the table. Specific notes will refer to particular columns or rows.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F968BE" id="Rectangular Callout 49" o:spid="_x0000_s1047" type="#_x0000_t61" style="position:absolute;margin-left:-35.25pt;margin-top:2.5pt;width:173.25pt;height:78.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" adj="15370,-6146" fillcolor="white [3201]" strokecolor="black [3200]" strokeweight=".25pt">
                <v:textbox>
                  <w:txbxContent>
                    <w:p w:rsidR="00357AA0" w:rsidRPr="00357AA0" w:rsidRDefault="00357AA0" w:rsidP="00357AA0">
                      <w:pPr>
                        <w:jc w:val="center"/>
                        <w:rPr>
                          <w:rFonts w:ascii="Times New Roman" w:hAnsi="Times New Roman" w:cs="Times New Roman"/>
                          <w:sz w:val="18"/>
                          <w:szCs w:val="18"/>
                        </w:rPr>
                      </w:pPr>
                      <w:r>
                        <w:rPr>
                          <w:rFonts w:ascii="Times New Roman" w:hAnsi="Times New Roman" w:cs="Times New Roman"/>
                          <w:sz w:val="18"/>
                          <w:szCs w:val="18"/>
                        </w:rPr>
                        <w:t>Tables may have three kinds of notes placed below the table: general notes, specific notes, and probability notes. General notes should include explanations that relate to the table as a whole including the source of the table. Specific notes will refer to particular columns or rows.</w:t>
                      </w:r>
                    </w:p>
                  </w:txbxContent>
                </v:textbox>
              </v:shape>
            </w:pict>
          </mc:Fallback>
        </mc:AlternateContent>
      </w:r>
    </w:p>
    <w:p w:rsidR="00094C16" w:rsidRDefault="00094C16" w:rsidP="00094C16">
      <w:pPr>
        <w:pStyle w:val="NormalWeb"/>
        <w:contextualSpacing/>
        <w:rPr>
          <w:color w:val="000000"/>
          <w:sz w:val="20"/>
          <w:szCs w:val="20"/>
        </w:rPr>
      </w:pPr>
    </w:p>
    <w:p w:rsidR="00094C16" w:rsidRDefault="00094C16" w:rsidP="00094C16">
      <w:pPr>
        <w:pStyle w:val="NormalWeb"/>
        <w:contextualSpacing/>
        <w:rPr>
          <w:color w:val="000000"/>
          <w:sz w:val="20"/>
          <w:szCs w:val="20"/>
        </w:rPr>
      </w:pPr>
    </w:p>
    <w:p w:rsidR="00094C16" w:rsidRDefault="00094C16" w:rsidP="00094C16">
      <w:pPr>
        <w:pStyle w:val="NormalWeb"/>
        <w:contextualSpacing/>
        <w:rPr>
          <w:color w:val="000000"/>
          <w:sz w:val="20"/>
          <w:szCs w:val="20"/>
        </w:rPr>
      </w:pPr>
    </w:p>
    <w:p w:rsidR="00094C16" w:rsidRDefault="00094C16" w:rsidP="00094C16">
      <w:pPr>
        <w:pStyle w:val="NormalWeb"/>
        <w:contextualSpacing/>
        <w:rPr>
          <w:color w:val="000000"/>
          <w:sz w:val="20"/>
          <w:szCs w:val="20"/>
        </w:rPr>
      </w:pPr>
    </w:p>
    <w:p w:rsidR="00094C16" w:rsidRDefault="00094C16" w:rsidP="00094C16">
      <w:pPr>
        <w:pStyle w:val="NormalWeb"/>
        <w:contextualSpacing/>
        <w:rPr>
          <w:color w:val="000000"/>
          <w:sz w:val="20"/>
          <w:szCs w:val="20"/>
        </w:rPr>
      </w:pPr>
    </w:p>
    <w:p w:rsidR="00094C16" w:rsidRDefault="004C6064" w:rsidP="00094C16">
      <w:pPr>
        <w:pStyle w:val="NormalWeb"/>
        <w:contextualSpacing/>
        <w:rPr>
          <w:color w:val="000000"/>
          <w:sz w:val="20"/>
          <w:szCs w:val="20"/>
        </w:rPr>
      </w:pPr>
      <w:r>
        <w:rPr>
          <w:rFonts w:cs="Aharoni"/>
          <w:noProof/>
          <w:sz w:val="40"/>
          <w:szCs w:val="40"/>
        </w:rPr>
        <mc:AlternateContent>
          <mc:Choice Requires="wps">
            <w:drawing>
              <wp:anchor distT="0" distB="0" distL="114300" distR="114300" simplePos="0" relativeHeight="251720704" behindDoc="0" locked="0" layoutInCell="1" allowOverlap="1" wp14:anchorId="69FEE203" wp14:editId="72318E90">
                <wp:simplePos x="0" y="0"/>
                <wp:positionH relativeFrom="column">
                  <wp:posOffset>2222500</wp:posOffset>
                </wp:positionH>
                <wp:positionV relativeFrom="paragraph">
                  <wp:posOffset>27305</wp:posOffset>
                </wp:positionV>
                <wp:extent cx="2451100" cy="10541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451100" cy="1054100"/>
                        </a:xfrm>
                        <a:prstGeom prst="rect">
                          <a:avLst/>
                        </a:prstGeom>
                        <a:solidFill>
                          <a:schemeClr val="lt1"/>
                        </a:solidFill>
                        <a:ln w="6350">
                          <a:solidFill>
                            <a:prstClr val="black"/>
                          </a:solidFill>
                        </a:ln>
                      </wps:spPr>
                      <wps:txbx>
                        <w:txbxContent>
                          <w:p w:rsidR="004C6064" w:rsidRDefault="0060529D" w:rsidP="004C6064">
                            <w:hyperlink r:id="rId12" w:history="1">
                              <w:r w:rsidR="004C6064" w:rsidRPr="00DF7711">
                                <w:rPr>
                                  <w:rStyle w:val="Hyperlink"/>
                                </w:rPr>
                                <w:t xml:space="preserve">Click here </w:t>
                              </w:r>
                              <w:r w:rsidR="004C6064">
                                <w:rPr>
                                  <w:rStyle w:val="Hyperlink"/>
                                </w:rPr>
                                <w:t>f</w:t>
                              </w:r>
                              <w:r w:rsidR="004C6064" w:rsidRPr="00DF7711">
                                <w:rPr>
                                  <w:rStyle w:val="Hyperlink"/>
                                </w:rPr>
                                <w:t>or information on how to align tables by decimal points</w:t>
                              </w:r>
                            </w:hyperlink>
                          </w:p>
                          <w:p w:rsidR="004C6064" w:rsidRDefault="004C6064" w:rsidP="004C6064"/>
                          <w:p w:rsidR="004C6064" w:rsidRDefault="004C6064" w:rsidP="004C6064">
                            <w:r>
                              <w:t>Also note that numbers in tables should extend 2 decimal places.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EE203" id="_x0000_t202" coordsize="21600,21600" o:spt="202" path="m,l,21600r21600,l21600,xe">
                <v:stroke joinstyle="miter"/>
                <v:path gradientshapeok="t" o:connecttype="rect"/>
              </v:shapetype>
              <v:shape id="Text Box 7" o:spid="_x0000_s1047" type="#_x0000_t202" style="position:absolute;margin-left:175pt;margin-top:2.15pt;width:193pt;height:8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" fillcolor="white [3201]" strokeweight=".5pt">
                <v:textbox>
                  <w:txbxContent>
                    <w:p w:rsidR="004C6064" w:rsidRDefault="0060529D" w:rsidP="004C6064">
                      <w:hyperlink r:id="rId13" w:history="1">
                        <w:r w:rsidR="004C6064" w:rsidRPr="00DF7711">
                          <w:rPr>
                            <w:rStyle w:val="Hyperlink"/>
                          </w:rPr>
                          <w:t xml:space="preserve">Click here </w:t>
                        </w:r>
                        <w:r w:rsidR="004C6064">
                          <w:rPr>
                            <w:rStyle w:val="Hyperlink"/>
                          </w:rPr>
                          <w:t>f</w:t>
                        </w:r>
                        <w:r w:rsidR="004C6064" w:rsidRPr="00DF7711">
                          <w:rPr>
                            <w:rStyle w:val="Hyperlink"/>
                          </w:rPr>
                          <w:t>or information on how to align tables by decimal points</w:t>
                        </w:r>
                      </w:hyperlink>
                    </w:p>
                    <w:p w:rsidR="004C6064" w:rsidRDefault="004C6064" w:rsidP="004C6064"/>
                    <w:p w:rsidR="004C6064" w:rsidRDefault="004C6064" w:rsidP="004C6064">
                      <w:r>
                        <w:t>Also note that numbers in tables should extend 2 decimal places.</w:t>
                      </w:r>
                    </w:p>
                  </w:txbxContent>
                </v:textbox>
              </v:shape>
            </w:pict>
          </mc:Fallback>
        </mc:AlternateContent>
      </w:r>
    </w:p>
    <w:p w:rsidR="00094C16" w:rsidRDefault="00094C16" w:rsidP="00094C16">
      <w:pPr>
        <w:pStyle w:val="NormalWeb"/>
        <w:contextualSpacing/>
        <w:rPr>
          <w:color w:val="000000"/>
          <w:sz w:val="20"/>
          <w:szCs w:val="20"/>
        </w:rPr>
      </w:pPr>
    </w:p>
    <w:p w:rsidR="00094C16" w:rsidRDefault="00094C16" w:rsidP="00094C16">
      <w:pPr>
        <w:pStyle w:val="NormalWeb"/>
        <w:contextualSpacing/>
        <w:rPr>
          <w:color w:val="000000"/>
        </w:rPr>
      </w:pPr>
    </w:p>
    <w:p w:rsidR="00094C16" w:rsidRDefault="00094C16" w:rsidP="00094C16">
      <w:pPr>
        <w:pStyle w:val="NormalWeb"/>
        <w:contextualSpacing/>
        <w:rPr>
          <w:color w:val="000000"/>
        </w:rPr>
      </w:pPr>
    </w:p>
    <w:p w:rsidR="00094C16" w:rsidRDefault="00094C16" w:rsidP="00094C16">
      <w:pPr>
        <w:pStyle w:val="NormalWeb"/>
        <w:contextualSpacing/>
        <w:rPr>
          <w:color w:val="000000"/>
        </w:rPr>
      </w:pPr>
    </w:p>
    <w:p w:rsidR="00094C16" w:rsidRDefault="00094C16" w:rsidP="00094C16">
      <w:pPr>
        <w:pStyle w:val="NormalWeb"/>
        <w:contextualSpacing/>
        <w:rPr>
          <w:color w:val="000000"/>
        </w:rPr>
      </w:pPr>
    </w:p>
    <w:p w:rsidR="00094C16" w:rsidRDefault="00094C16" w:rsidP="00094C16">
      <w:pPr>
        <w:pStyle w:val="NormalWeb"/>
        <w:contextualSpacing/>
        <w:rPr>
          <w:color w:val="000000"/>
        </w:rPr>
      </w:pPr>
    </w:p>
    <w:p w:rsidR="00094C16" w:rsidRDefault="00094C16" w:rsidP="00094C16">
      <w:pPr>
        <w:pStyle w:val="NormalWeb"/>
        <w:contextualSpacing/>
        <w:rPr>
          <w:color w:val="000000"/>
        </w:rPr>
      </w:pPr>
    </w:p>
    <w:p w:rsidR="00094C16" w:rsidRDefault="00094C16" w:rsidP="00094C16">
      <w:pPr>
        <w:pStyle w:val="NormalWeb"/>
        <w:contextualSpacing/>
        <w:rPr>
          <w:color w:val="000000"/>
        </w:rPr>
      </w:pPr>
    </w:p>
    <w:p w:rsidR="0011456A" w:rsidRDefault="00F30991" w:rsidP="00F30991">
      <w:pPr>
        <w:pStyle w:val="NormalWeb"/>
        <w:spacing w:line="480" w:lineRule="auto"/>
        <w:contextualSpacing/>
        <w:rPr>
          <w:color w:val="000000"/>
        </w:rPr>
      </w:pPr>
      <w:r>
        <w:rPr>
          <w:color w:val="000000"/>
        </w:rPr>
        <w:t xml:space="preserve">Table </w:t>
      </w:r>
      <w:r w:rsidR="00045DAE">
        <w:rPr>
          <w:color w:val="000000"/>
        </w:rPr>
        <w:t>6</w:t>
      </w:r>
      <w:r w:rsidR="00B37613">
        <w:rPr>
          <w:color w:val="000000"/>
        </w:rPr>
        <w:t>:</w:t>
      </w:r>
    </w:p>
    <w:p w:rsidR="0011456A" w:rsidRDefault="00F30991" w:rsidP="00F30991">
      <w:pPr>
        <w:pStyle w:val="NormalWeb"/>
        <w:spacing w:line="480" w:lineRule="auto"/>
        <w:contextualSpacing/>
        <w:rPr>
          <w:color w:val="000000"/>
        </w:rPr>
      </w:pPr>
      <w:r>
        <w:rPr>
          <w:color w:val="000000"/>
        </w:rPr>
        <w:t>Fixed Effects Estimates Of The Predictors Of Positive Parenting</w:t>
      </w:r>
    </w:p>
    <w:tbl>
      <w:tblPr>
        <w:tblW w:w="8035" w:type="dxa"/>
        <w:jc w:val="center"/>
        <w:tblLook w:val="04A0" w:firstRow="1" w:lastRow="0" w:firstColumn="1" w:lastColumn="0" w:noHBand="0" w:noVBand="1"/>
      </w:tblPr>
      <w:tblGrid>
        <w:gridCol w:w="2522"/>
        <w:gridCol w:w="1026"/>
        <w:gridCol w:w="1028"/>
        <w:gridCol w:w="1122"/>
        <w:gridCol w:w="1215"/>
        <w:gridCol w:w="1122"/>
      </w:tblGrid>
      <w:tr w:rsidR="0011456A" w:rsidRPr="0011456A" w:rsidTr="000B311F">
        <w:trPr>
          <w:trHeight w:val="299"/>
          <w:jc w:val="center"/>
        </w:trPr>
        <w:tc>
          <w:tcPr>
            <w:tcW w:w="2522" w:type="dxa"/>
            <w:tcBorders>
              <w:top w:val="single" w:sz="4" w:space="0" w:color="auto"/>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Parameter</w:t>
            </w:r>
          </w:p>
        </w:tc>
        <w:tc>
          <w:tcPr>
            <w:tcW w:w="1026" w:type="dxa"/>
            <w:tcBorders>
              <w:top w:val="single" w:sz="4" w:space="0" w:color="auto"/>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Model 1</w:t>
            </w:r>
          </w:p>
        </w:tc>
        <w:tc>
          <w:tcPr>
            <w:tcW w:w="1028" w:type="dxa"/>
            <w:tcBorders>
              <w:top w:val="single" w:sz="4" w:space="0" w:color="auto"/>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Model 2</w:t>
            </w:r>
          </w:p>
        </w:tc>
        <w:tc>
          <w:tcPr>
            <w:tcW w:w="1122" w:type="dxa"/>
            <w:tcBorders>
              <w:top w:val="single" w:sz="4" w:space="0" w:color="auto"/>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Model 3</w:t>
            </w:r>
          </w:p>
        </w:tc>
        <w:tc>
          <w:tcPr>
            <w:tcW w:w="1215" w:type="dxa"/>
            <w:tcBorders>
              <w:top w:val="single" w:sz="4" w:space="0" w:color="auto"/>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Model 4</w:t>
            </w:r>
          </w:p>
        </w:tc>
        <w:tc>
          <w:tcPr>
            <w:tcW w:w="1122" w:type="dxa"/>
            <w:tcBorders>
              <w:top w:val="single" w:sz="4" w:space="0" w:color="auto"/>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Model 5</w:t>
            </w:r>
          </w:p>
        </w:tc>
      </w:tr>
      <w:tr w:rsidR="0011456A" w:rsidRPr="0011456A" w:rsidTr="000B311F">
        <w:trPr>
          <w:trHeight w:val="299"/>
          <w:jc w:val="center"/>
        </w:trPr>
        <w:tc>
          <w:tcPr>
            <w:tcW w:w="2522" w:type="dxa"/>
            <w:tcBorders>
              <w:top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Intercept</w:t>
            </w:r>
          </w:p>
        </w:tc>
        <w:tc>
          <w:tcPr>
            <w:tcW w:w="1026" w:type="dxa"/>
            <w:tcBorders>
              <w:top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12.51 (0.04)</w:t>
            </w:r>
          </w:p>
        </w:tc>
        <w:tc>
          <w:tcPr>
            <w:tcW w:w="1028" w:type="dxa"/>
            <w:tcBorders>
              <w:top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12.23 (0.07)</w:t>
            </w:r>
          </w:p>
        </w:tc>
        <w:tc>
          <w:tcPr>
            <w:tcW w:w="1122" w:type="dxa"/>
            <w:tcBorders>
              <w:top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12.23 (0.07)</w:t>
            </w:r>
          </w:p>
        </w:tc>
        <w:tc>
          <w:tcPr>
            <w:tcW w:w="1215" w:type="dxa"/>
            <w:tcBorders>
              <w:top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12.23 (0.07)</w:t>
            </w:r>
          </w:p>
        </w:tc>
        <w:tc>
          <w:tcPr>
            <w:tcW w:w="1122" w:type="dxa"/>
            <w:tcBorders>
              <w:top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12.64 (0.11)</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Level 1 (Child Specific)</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215"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Age</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 xml:space="preserve">0.49* </w:t>
            </w: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(0.02)</w:t>
            </w:r>
          </w:p>
        </w:tc>
        <w:tc>
          <w:tcPr>
            <w:tcW w:w="1122"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0.48* (0.02)</w:t>
            </w:r>
          </w:p>
        </w:tc>
        <w:tc>
          <w:tcPr>
            <w:tcW w:w="1215"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0.48* (0.02)</w:t>
            </w:r>
          </w:p>
        </w:tc>
        <w:tc>
          <w:tcPr>
            <w:tcW w:w="1122" w:type="dxa"/>
            <w:shd w:val="clear" w:color="auto" w:fill="auto"/>
            <w:noWrap/>
            <w:hideMark/>
          </w:tcPr>
          <w:p w:rsid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Pr>
                <w:rFonts w:ascii="Times New Roman" w:eastAsia="Times New Roman" w:hAnsi="Times New Roman" w:cs="Times New Roman"/>
                <w:color w:val="000000"/>
                <w:sz w:val="22"/>
                <w:szCs w:val="22"/>
              </w:rPr>
              <w:t>0.48*</w:t>
            </w:r>
          </w:p>
          <w:p w:rsidR="0011456A" w:rsidRPr="0011456A" w:rsidRDefault="000B311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705344" behindDoc="0" locked="0" layoutInCell="1" allowOverlap="1" wp14:anchorId="6C70021F" wp14:editId="200E5C18">
                      <wp:simplePos x="0" y="0"/>
                      <wp:positionH relativeFrom="column">
                        <wp:posOffset>35560</wp:posOffset>
                      </wp:positionH>
                      <wp:positionV relativeFrom="paragraph">
                        <wp:posOffset>-635</wp:posOffset>
                      </wp:positionV>
                      <wp:extent cx="1905000" cy="838200"/>
                      <wp:effectExtent l="114300" t="0" r="19050" b="19050"/>
                      <wp:wrapNone/>
                      <wp:docPr id="52" name="Rectangular Callout 52"/>
                      <wp:cNvGraphicFramePr/>
                      <a:graphic xmlns:a="http://schemas.openxmlformats.org/drawingml/2006/main">
                        <a:graphicData uri="http://schemas.microsoft.com/office/word/2010/wordprocessingShape">
                          <wps:wsp>
                            <wps:cNvSpPr/>
                            <wps:spPr>
                              <a:xfrm rot="5400000">
                                <a:off x="0" y="0"/>
                                <a:ext cx="1905000" cy="838200"/>
                              </a:xfrm>
                              <a:prstGeom prst="wedgeRectCallout">
                                <a:avLst>
                                  <a:gd name="adj1" fmla="val 21679"/>
                                  <a:gd name="adj2" fmla="val 70668"/>
                                </a:avLst>
                              </a:prstGeom>
                              <a:ln w="3175"/>
                            </wps:spPr>
                            <wps:style>
                              <a:lnRef idx="2">
                                <a:schemeClr val="dk1"/>
                              </a:lnRef>
                              <a:fillRef idx="1">
                                <a:schemeClr val="lt1"/>
                              </a:fillRef>
                              <a:effectRef idx="0">
                                <a:schemeClr val="dk1"/>
                              </a:effectRef>
                              <a:fontRef idx="minor">
                                <a:schemeClr val="dk1"/>
                              </a:fontRef>
                            </wps:style>
                            <wps:txbx>
                              <w:txbxContent>
                                <w:p w:rsidR="000B311F" w:rsidRDefault="000B311F" w:rsidP="000B311F">
                                  <w:r w:rsidRPr="000B311F">
                                    <w:rPr>
                                      <w:rFonts w:ascii="Times New Roman" w:hAnsi="Times New Roman" w:cs="Times New Roman"/>
                                      <w:sz w:val="18"/>
                                      <w:szCs w:val="18"/>
                                    </w:rPr>
                                    <w:t xml:space="preserve">Standard errors or confidence interval should be displayed </w:t>
                                  </w:r>
                                  <w:r>
                                    <w:rPr>
                                      <w:rFonts w:ascii="Times New Roman" w:hAnsi="Times New Roman" w:cs="Times New Roman"/>
                                      <w:sz w:val="18"/>
                                      <w:szCs w:val="18"/>
                                    </w:rPr>
                                    <w:t>in tables with means, correlations, or regression slopes.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0021F" id="Rectangular Callout 52" o:spid="_x0000_s1048" type="#_x0000_t61" style="position:absolute;margin-left:2.8pt;margin-top:-.05pt;width:150pt;height:66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" adj="15483,26064" fillcolor="white [3201]" strokecolor="black [3200]" strokeweight=".25pt">
                      <v:textbox>
                        <w:txbxContent>
                          <w:p w:rsidR="000B311F" w:rsidRDefault="000B311F" w:rsidP="000B311F">
                            <w:r w:rsidRPr="000B311F">
                              <w:rPr>
                                <w:rFonts w:ascii="Times New Roman" w:hAnsi="Times New Roman" w:cs="Times New Roman"/>
                                <w:sz w:val="18"/>
                                <w:szCs w:val="18"/>
                              </w:rPr>
                              <w:t xml:space="preserve">Standard errors or confidence interval should be displayed </w:t>
                            </w:r>
                            <w:r>
                              <w:rPr>
                                <w:rFonts w:ascii="Times New Roman" w:hAnsi="Times New Roman" w:cs="Times New Roman"/>
                                <w:sz w:val="18"/>
                                <w:szCs w:val="18"/>
                              </w:rPr>
                              <w:t>in tables with means, correlations, or regression slopes.</w:t>
                            </w:r>
                          </w:p>
                        </w:txbxContent>
                      </v:textbox>
                    </v:shape>
                  </w:pict>
                </mc:Fallback>
              </mc:AlternateContent>
            </w:r>
            <w:r w:rsidR="0011456A" w:rsidRPr="0011456A">
              <w:rPr>
                <w:rFonts w:ascii="Times New Roman" w:eastAsia="Times New Roman" w:hAnsi="Times New Roman" w:cs="Times New Roman"/>
                <w:color w:val="000000"/>
                <w:sz w:val="22"/>
                <w:szCs w:val="22"/>
              </w:rPr>
              <w:t>(0.02)</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Age</w:t>
            </w:r>
            <w:r w:rsidRPr="0011456A">
              <w:rPr>
                <w:rFonts w:ascii="Times New Roman" w:eastAsia="Times New Roman" w:hAnsi="Times New Roman" w:cs="Times New Roman"/>
                <w:color w:val="000000"/>
                <w:sz w:val="22"/>
                <w:szCs w:val="22"/>
                <w:vertAlign w:val="superscript"/>
              </w:rPr>
              <w:t>2</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0.06* (0.01)</w:t>
            </w:r>
          </w:p>
        </w:tc>
        <w:tc>
          <w:tcPr>
            <w:tcW w:w="1122"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0.06* (0.01)</w:t>
            </w:r>
          </w:p>
        </w:tc>
        <w:tc>
          <w:tcPr>
            <w:tcW w:w="1215"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0.06* (0.01)</w:t>
            </w: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0.06* (0.01)</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Negative Affectivity</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 xml:space="preserve">0.56* </w:t>
            </w: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(0.08)</w:t>
            </w:r>
          </w:p>
        </w:tc>
        <w:tc>
          <w:tcPr>
            <w:tcW w:w="1122"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0.53* (0.08)</w:t>
            </w:r>
          </w:p>
        </w:tc>
        <w:tc>
          <w:tcPr>
            <w:tcW w:w="1215"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0.57* (0.09)</w:t>
            </w:r>
          </w:p>
        </w:tc>
        <w:tc>
          <w:tcPr>
            <w:tcW w:w="1122" w:type="dxa"/>
            <w:shd w:val="clear" w:color="auto" w:fill="auto"/>
            <w:noWrap/>
            <w:hideMark/>
          </w:tcPr>
          <w:p w:rsid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Pr>
                <w:rFonts w:ascii="Times New Roman" w:eastAsia="Times New Roman" w:hAnsi="Times New Roman" w:cs="Times New Roman"/>
                <w:color w:val="000000"/>
                <w:sz w:val="22"/>
                <w:szCs w:val="22"/>
              </w:rPr>
              <w:t>0.57*</w:t>
            </w:r>
          </w:p>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(0.09)</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 xml:space="preserve">Girl </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665B3F"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0.05</w:t>
            </w:r>
          </w:p>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(0.05)</w:t>
            </w:r>
          </w:p>
        </w:tc>
        <w:tc>
          <w:tcPr>
            <w:tcW w:w="1122"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0.05 (0.05)</w:t>
            </w:r>
          </w:p>
        </w:tc>
        <w:tc>
          <w:tcPr>
            <w:tcW w:w="1215"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0.04 (0.05)</w:t>
            </w: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0.07 (0.05)</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b</w:t>
            </w:r>
            <w:r w:rsidRPr="0011456A">
              <w:rPr>
                <w:rFonts w:ascii="Times New Roman" w:eastAsia="Times New Roman" w:hAnsi="Times New Roman" w:cs="Times New Roman"/>
                <w:color w:val="000000"/>
                <w:sz w:val="22"/>
                <w:szCs w:val="22"/>
              </w:rPr>
              <w:t>io</w:t>
            </w:r>
            <w:r>
              <w:rPr>
                <w:rFonts w:ascii="Times New Roman" w:eastAsia="Times New Roman" w:hAnsi="Times New Roman" w:cs="Times New Roman"/>
                <w:color w:val="000000"/>
                <w:sz w:val="22"/>
                <w:szCs w:val="22"/>
              </w:rPr>
              <w:t>.</w:t>
            </w:r>
            <w:r w:rsidRPr="0011456A">
              <w:rPr>
                <w:rFonts w:ascii="Times New Roman" w:eastAsia="Times New Roman" w:hAnsi="Times New Roman" w:cs="Times New Roman"/>
                <w:color w:val="000000"/>
                <w:sz w:val="22"/>
                <w:szCs w:val="22"/>
              </w:rPr>
              <w:t xml:space="preserve"> mother</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0.34 (0.26)</w:t>
            </w:r>
          </w:p>
        </w:tc>
        <w:tc>
          <w:tcPr>
            <w:tcW w:w="1122" w:type="dxa"/>
            <w:shd w:val="clear" w:color="auto" w:fill="auto"/>
            <w:noWrap/>
            <w:hideMark/>
          </w:tcPr>
          <w:p w:rsidR="0011456A" w:rsidRPr="0011456A" w:rsidRDefault="00665B3F" w:rsidP="00665B3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11456A" w:rsidRPr="0011456A">
              <w:rPr>
                <w:rFonts w:ascii="Times New Roman" w:eastAsia="Times New Roman" w:hAnsi="Times New Roman" w:cs="Times New Roman"/>
                <w:color w:val="000000"/>
                <w:sz w:val="22"/>
                <w:szCs w:val="22"/>
              </w:rPr>
              <w:t>28 (0.26)</w:t>
            </w:r>
          </w:p>
        </w:tc>
        <w:tc>
          <w:tcPr>
            <w:tcW w:w="1215"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0.28 (0.26)</w:t>
            </w: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0.30 (0.28)</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Not bio</w:t>
            </w:r>
            <w:r>
              <w:rPr>
                <w:rFonts w:ascii="Times New Roman" w:eastAsia="Times New Roman" w:hAnsi="Times New Roman" w:cs="Times New Roman"/>
                <w:color w:val="000000"/>
                <w:sz w:val="22"/>
                <w:szCs w:val="22"/>
              </w:rPr>
              <w:t>.</w:t>
            </w:r>
            <w:r w:rsidRPr="0011456A">
              <w:rPr>
                <w:rFonts w:ascii="Times New Roman" w:eastAsia="Times New Roman" w:hAnsi="Times New Roman" w:cs="Times New Roman"/>
                <w:color w:val="000000"/>
                <w:sz w:val="22"/>
                <w:szCs w:val="22"/>
              </w:rPr>
              <w:t xml:space="preserve"> father</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0.34* (0.10)</w:t>
            </w:r>
          </w:p>
        </w:tc>
        <w:tc>
          <w:tcPr>
            <w:tcW w:w="1122"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0.31* (0.10)</w:t>
            </w:r>
          </w:p>
        </w:tc>
        <w:tc>
          <w:tcPr>
            <w:tcW w:w="1215"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0.30* (0.10)</w:t>
            </w: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0.29 (0.15)</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oldest sibling</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0.38* (0.07)</w:t>
            </w:r>
          </w:p>
        </w:tc>
        <w:tc>
          <w:tcPr>
            <w:tcW w:w="1122"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0.37* (0.07)</w:t>
            </w:r>
          </w:p>
        </w:tc>
        <w:tc>
          <w:tcPr>
            <w:tcW w:w="1215"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0.37* (0.07)</w:t>
            </w: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0.36* (0.07)</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middle sibling</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0.36 * (0.06)</w:t>
            </w:r>
          </w:p>
        </w:tc>
        <w:tc>
          <w:tcPr>
            <w:tcW w:w="1122" w:type="dxa"/>
            <w:shd w:val="clear" w:color="auto" w:fill="auto"/>
            <w:noWrap/>
            <w:hideMark/>
          </w:tcPr>
          <w:p w:rsidR="0011456A" w:rsidRPr="0011456A" w:rsidRDefault="00665B3F"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0.34* (0.06)</w:t>
            </w:r>
          </w:p>
        </w:tc>
        <w:tc>
          <w:tcPr>
            <w:tcW w:w="1215"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0.35* (0.06)</w:t>
            </w:r>
          </w:p>
        </w:tc>
        <w:tc>
          <w:tcPr>
            <w:tcW w:w="1122" w:type="dxa"/>
            <w:shd w:val="clear" w:color="auto" w:fill="auto"/>
            <w:noWrap/>
            <w:hideMark/>
          </w:tcPr>
          <w:p w:rsid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Pr>
                <w:rFonts w:ascii="Times New Roman" w:eastAsia="Times New Roman" w:hAnsi="Times New Roman" w:cs="Times New Roman"/>
                <w:color w:val="000000"/>
                <w:sz w:val="22"/>
                <w:szCs w:val="22"/>
              </w:rPr>
              <w:t>0.28*</w:t>
            </w:r>
          </w:p>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(0.06)</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Level 2 (family)</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215"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SES</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215"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0.18* (0.06)</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Marital dissatisfaction</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215"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0.43* (0.14)</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Family size</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215"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0.41* (0.08)</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Single Parent</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215"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11456A" w:rsidRPr="0011456A">
              <w:rPr>
                <w:rFonts w:ascii="Times New Roman" w:eastAsia="Times New Roman" w:hAnsi="Times New Roman" w:cs="Times New Roman"/>
                <w:color w:val="000000"/>
                <w:sz w:val="22"/>
                <w:szCs w:val="22"/>
              </w:rPr>
              <w:t>0.09 (0.19)</w:t>
            </w:r>
          </w:p>
        </w:tc>
      </w:tr>
      <w:tr w:rsidR="0011456A" w:rsidRPr="0011456A" w:rsidTr="000B311F">
        <w:trPr>
          <w:trHeight w:val="299"/>
          <w:jc w:val="center"/>
        </w:trPr>
        <w:tc>
          <w:tcPr>
            <w:tcW w:w="2522" w:type="dxa"/>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All-girl sibship</w:t>
            </w:r>
          </w:p>
        </w:tc>
        <w:tc>
          <w:tcPr>
            <w:tcW w:w="1026"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215" w:type="dxa"/>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0.20 (0.13)</w:t>
            </w:r>
          </w:p>
        </w:tc>
      </w:tr>
      <w:tr w:rsidR="0011456A" w:rsidRPr="0011456A" w:rsidTr="000B311F">
        <w:trPr>
          <w:trHeight w:val="299"/>
          <w:jc w:val="center"/>
        </w:trPr>
        <w:tc>
          <w:tcPr>
            <w:tcW w:w="2522" w:type="dxa"/>
            <w:tcBorders>
              <w:bottom w:val="single" w:sz="4" w:space="0" w:color="auto"/>
            </w:tcBorders>
            <w:shd w:val="clear" w:color="auto" w:fill="auto"/>
            <w:noWrap/>
            <w:hideMark/>
          </w:tcPr>
          <w:p w:rsidR="0011456A" w:rsidRPr="0011456A" w:rsidRDefault="0011456A" w:rsidP="0011456A">
            <w:pPr>
              <w:ind w:left="267"/>
              <w:rPr>
                <w:rFonts w:ascii="Times New Roman" w:eastAsia="Times New Roman" w:hAnsi="Times New Roman" w:cs="Times New Roman"/>
                <w:color w:val="000000"/>
                <w:sz w:val="22"/>
                <w:szCs w:val="22"/>
              </w:rPr>
            </w:pPr>
            <w:r w:rsidRPr="0011456A">
              <w:rPr>
                <w:rFonts w:ascii="Times New Roman" w:eastAsia="Times New Roman" w:hAnsi="Times New Roman" w:cs="Times New Roman"/>
                <w:color w:val="000000"/>
                <w:sz w:val="22"/>
                <w:szCs w:val="22"/>
              </w:rPr>
              <w:t>Mixed gender sibship</w:t>
            </w:r>
          </w:p>
        </w:tc>
        <w:tc>
          <w:tcPr>
            <w:tcW w:w="1026" w:type="dxa"/>
            <w:tcBorders>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028" w:type="dxa"/>
            <w:tcBorders>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tcBorders>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215" w:type="dxa"/>
            <w:tcBorders>
              <w:bottom w:val="single" w:sz="4" w:space="0" w:color="auto"/>
            </w:tcBorders>
            <w:shd w:val="clear" w:color="auto" w:fill="auto"/>
            <w:noWrap/>
            <w:hideMark/>
          </w:tcPr>
          <w:p w:rsidR="0011456A" w:rsidRPr="0011456A" w:rsidRDefault="0011456A" w:rsidP="0011456A">
            <w:pPr>
              <w:rPr>
                <w:rFonts w:ascii="Times New Roman" w:eastAsia="Times New Roman" w:hAnsi="Times New Roman" w:cs="Times New Roman"/>
                <w:color w:val="000000"/>
                <w:sz w:val="22"/>
                <w:szCs w:val="22"/>
              </w:rPr>
            </w:pPr>
          </w:p>
        </w:tc>
        <w:tc>
          <w:tcPr>
            <w:tcW w:w="1122" w:type="dxa"/>
            <w:tcBorders>
              <w:bottom w:val="single" w:sz="4" w:space="0" w:color="auto"/>
            </w:tcBorders>
            <w:shd w:val="clear" w:color="auto" w:fill="auto"/>
            <w:noWrap/>
            <w:hideMark/>
          </w:tcPr>
          <w:p w:rsidR="0011456A" w:rsidRPr="0011456A" w:rsidRDefault="00EB489D" w:rsidP="0011456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11456A" w:rsidRPr="0011456A">
              <w:rPr>
                <w:rFonts w:ascii="Times New Roman" w:eastAsia="Times New Roman" w:hAnsi="Times New Roman" w:cs="Times New Roman"/>
                <w:color w:val="000000"/>
                <w:sz w:val="22"/>
                <w:szCs w:val="22"/>
              </w:rPr>
              <w:t>0.25* (0.10)</w:t>
            </w:r>
          </w:p>
        </w:tc>
      </w:tr>
    </w:tbl>
    <w:p w:rsidR="00094C16" w:rsidRPr="0011456A" w:rsidRDefault="0011456A" w:rsidP="00EB489D">
      <w:pPr>
        <w:pStyle w:val="NormalWeb"/>
        <w:ind w:left="450" w:right="360"/>
        <w:contextualSpacing/>
        <w:rPr>
          <w:color w:val="000000"/>
          <w:sz w:val="20"/>
          <w:szCs w:val="20"/>
        </w:rPr>
      </w:pPr>
      <w:r w:rsidRPr="0011456A">
        <w:rPr>
          <w:i/>
          <w:color w:val="000000"/>
          <w:sz w:val="20"/>
          <w:szCs w:val="20"/>
        </w:rPr>
        <w:t xml:space="preserve">Note: </w:t>
      </w:r>
      <w:r w:rsidRPr="0011456A">
        <w:rPr>
          <w:color w:val="000000"/>
          <w:sz w:val="20"/>
          <w:szCs w:val="20"/>
        </w:rPr>
        <w:t>Standard errors are in parentheses. Not bio</w:t>
      </w:r>
      <w:r>
        <w:rPr>
          <w:color w:val="000000"/>
          <w:sz w:val="20"/>
          <w:szCs w:val="20"/>
        </w:rPr>
        <w:t>.</w:t>
      </w:r>
      <w:r w:rsidRPr="0011456A">
        <w:rPr>
          <w:color w:val="000000"/>
          <w:sz w:val="20"/>
          <w:szCs w:val="20"/>
        </w:rPr>
        <w:t xml:space="preserve"> mother = not living with biological mother; not bio</w:t>
      </w:r>
      <w:r>
        <w:rPr>
          <w:color w:val="000000"/>
          <w:sz w:val="20"/>
          <w:szCs w:val="20"/>
        </w:rPr>
        <w:t>.</w:t>
      </w:r>
      <w:r w:rsidRPr="0011456A">
        <w:rPr>
          <w:color w:val="000000"/>
          <w:sz w:val="20"/>
          <w:szCs w:val="20"/>
        </w:rPr>
        <w:t xml:space="preserve"> father = not living with biological father; SES = socioeconomic status. Adapted from “The Role of the Shared Family Context in Differential Parenting,” by J.M. Jenkins, J. Rasbash, and T.G. O’Connor, 2003, </w:t>
      </w:r>
      <w:r w:rsidRPr="0011456A">
        <w:rPr>
          <w:i/>
          <w:color w:val="000000"/>
          <w:sz w:val="20"/>
          <w:szCs w:val="20"/>
        </w:rPr>
        <w:t xml:space="preserve">Developmental Psychology, </w:t>
      </w:r>
      <w:r w:rsidRPr="0011456A">
        <w:rPr>
          <w:color w:val="000000"/>
          <w:sz w:val="20"/>
          <w:szCs w:val="20"/>
        </w:rPr>
        <w:t xml:space="preserve"> 39, p. 104. Copyright 2003 by the American Psychological Association.</w:t>
      </w:r>
    </w:p>
    <w:p w:rsidR="0011456A" w:rsidRDefault="00FD5814" w:rsidP="00357AA0">
      <w:pPr>
        <w:pStyle w:val="NormalWeb"/>
        <w:ind w:left="450" w:right="360"/>
        <w:contextualSpacing/>
        <w:rPr>
          <w:color w:val="000000"/>
          <w:sz w:val="20"/>
          <w:szCs w:val="20"/>
        </w:rPr>
      </w:pPr>
      <w:r>
        <w:rPr>
          <w:noProof/>
          <w:color w:val="000000"/>
          <w:sz w:val="20"/>
          <w:szCs w:val="20"/>
        </w:rPr>
        <mc:AlternateContent>
          <mc:Choice Requires="wps">
            <w:drawing>
              <wp:anchor distT="0" distB="0" distL="114300" distR="114300" simplePos="0" relativeHeight="251725824" behindDoc="0" locked="0" layoutInCell="1" allowOverlap="1">
                <wp:simplePos x="0" y="0"/>
                <wp:positionH relativeFrom="column">
                  <wp:posOffset>3209718</wp:posOffset>
                </wp:positionH>
                <wp:positionV relativeFrom="paragraph">
                  <wp:posOffset>122438</wp:posOffset>
                </wp:positionV>
                <wp:extent cx="2090057" cy="1017037"/>
                <wp:effectExtent l="0" t="0" r="18415" b="12065"/>
                <wp:wrapNone/>
                <wp:docPr id="11" name="Text Box 11"/>
                <wp:cNvGraphicFramePr/>
                <a:graphic xmlns:a="http://schemas.openxmlformats.org/drawingml/2006/main">
                  <a:graphicData uri="http://schemas.microsoft.com/office/word/2010/wordprocessingShape">
                    <wps:wsp>
                      <wps:cNvSpPr txBox="1"/>
                      <wps:spPr>
                        <a:xfrm>
                          <a:off x="0" y="0"/>
                          <a:ext cx="2090057" cy="1017037"/>
                        </a:xfrm>
                        <a:prstGeom prst="rect">
                          <a:avLst/>
                        </a:prstGeom>
                        <a:solidFill>
                          <a:schemeClr val="lt1"/>
                        </a:solidFill>
                        <a:ln w="6350">
                          <a:solidFill>
                            <a:prstClr val="black"/>
                          </a:solidFill>
                        </a:ln>
                      </wps:spPr>
                      <wps:txbx>
                        <w:txbxContent>
                          <w:p w:rsidR="00FD5814" w:rsidRDefault="00FD5814" w:rsidP="00FD5814">
                            <w:pPr>
                              <w:jc w:val="center"/>
                            </w:pPr>
                            <w:r>
                              <w:t>Note: When making your regression tables, you can choose whether to include confidence intervals or standard error.</w:t>
                            </w:r>
                          </w:p>
                          <w:p w:rsidR="00FD5814" w:rsidRDefault="00FD58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49" type="#_x0000_t202" style="position:absolute;left:0;text-align:left;margin-left:252.75pt;margin-top:9.65pt;width:164.55pt;height:80.1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" fillcolor="white [3201]" strokeweight=".5pt">
                <v:textbox>
                  <w:txbxContent>
                    <w:p w:rsidR="00FD5814" w:rsidRDefault="00FD5814" w:rsidP="00FD5814">
                      <w:pPr>
                        <w:jc w:val="center"/>
                      </w:pPr>
                      <w:r>
                        <w:t>Note: When making your regression tables, you can choose whether to include confidence intervals or standard error.</w:t>
                      </w:r>
                    </w:p>
                    <w:p w:rsidR="00FD5814" w:rsidRDefault="00FD5814"/>
                  </w:txbxContent>
                </v:textbox>
              </v:shape>
            </w:pict>
          </mc:Fallback>
        </mc:AlternateContent>
      </w:r>
      <w:r w:rsidR="000B311F">
        <w:rPr>
          <w:noProof/>
          <w:color w:val="000000"/>
          <w:sz w:val="20"/>
          <w:szCs w:val="20"/>
        </w:rPr>
        <mc:AlternateContent>
          <mc:Choice Requires="wps">
            <w:drawing>
              <wp:anchor distT="0" distB="0" distL="114300" distR="114300" simplePos="0" relativeHeight="251704320" behindDoc="0" locked="0" layoutInCell="1" allowOverlap="1" wp14:anchorId="15D13413" wp14:editId="15C78C2E">
                <wp:simplePos x="0" y="0"/>
                <wp:positionH relativeFrom="column">
                  <wp:posOffset>-514350</wp:posOffset>
                </wp:positionH>
                <wp:positionV relativeFrom="paragraph">
                  <wp:posOffset>187325</wp:posOffset>
                </wp:positionV>
                <wp:extent cx="962025" cy="819150"/>
                <wp:effectExtent l="0" t="57150" r="161925" b="19050"/>
                <wp:wrapNone/>
                <wp:docPr id="51" name="Rectangular Callout 51"/>
                <wp:cNvGraphicFramePr/>
                <a:graphic xmlns:a="http://schemas.openxmlformats.org/drawingml/2006/main">
                  <a:graphicData uri="http://schemas.microsoft.com/office/word/2010/wordprocessingShape">
                    <wps:wsp>
                      <wps:cNvSpPr/>
                      <wps:spPr>
                        <a:xfrm>
                          <a:off x="0" y="0"/>
                          <a:ext cx="962025" cy="819150"/>
                        </a:xfrm>
                        <a:prstGeom prst="wedgeRectCallout">
                          <a:avLst>
                            <a:gd name="adj1" fmla="val 63325"/>
                            <a:gd name="adj2" fmla="val -54942"/>
                          </a:avLst>
                        </a:prstGeom>
                        <a:ln w="3175"/>
                      </wps:spPr>
                      <wps:style>
                        <a:lnRef idx="2">
                          <a:schemeClr val="dk1"/>
                        </a:lnRef>
                        <a:fillRef idx="1">
                          <a:schemeClr val="lt1"/>
                        </a:fillRef>
                        <a:effectRef idx="0">
                          <a:schemeClr val="dk1"/>
                        </a:effectRef>
                        <a:fontRef idx="minor">
                          <a:schemeClr val="dk1"/>
                        </a:fontRef>
                      </wps:style>
                      <wps:txbx>
                        <w:txbxContent>
                          <w:p w:rsidR="000B311F" w:rsidRPr="000B311F" w:rsidRDefault="000B311F" w:rsidP="000B311F">
                            <w:pPr>
                              <w:jc w:val="center"/>
                              <w:rPr>
                                <w:rFonts w:ascii="Times New Roman" w:hAnsi="Times New Roman" w:cs="Times New Roman"/>
                                <w:sz w:val="18"/>
                                <w:szCs w:val="18"/>
                              </w:rPr>
                            </w:pPr>
                            <w:r>
                              <w:rPr>
                                <w:rFonts w:ascii="Times New Roman" w:hAnsi="Times New Roman" w:cs="Times New Roman"/>
                                <w:sz w:val="18"/>
                                <w:szCs w:val="18"/>
                              </w:rPr>
                              <w:t>Note should include significance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D13413" id="Rectangular Callout 51" o:spid="_x0000_s1050" type="#_x0000_t61" style="position:absolute;left:0;text-align:left;margin-left:-40.5pt;margin-top:14.75pt;width:75.75pt;height:64.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" adj="24478,-1067" fillcolor="white [3201]" strokecolor="black [3200]" strokeweight=".25pt">
                <v:textbox>
                  <w:txbxContent>
                    <w:p w:rsidR="000B311F" w:rsidRPr="000B311F" w:rsidRDefault="000B311F" w:rsidP="000B311F">
                      <w:pPr>
                        <w:jc w:val="center"/>
                        <w:rPr>
                          <w:rFonts w:ascii="Times New Roman" w:hAnsi="Times New Roman" w:cs="Times New Roman"/>
                          <w:sz w:val="18"/>
                          <w:szCs w:val="18"/>
                        </w:rPr>
                      </w:pPr>
                      <w:r>
                        <w:rPr>
                          <w:rFonts w:ascii="Times New Roman" w:hAnsi="Times New Roman" w:cs="Times New Roman"/>
                          <w:sz w:val="18"/>
                          <w:szCs w:val="18"/>
                        </w:rPr>
                        <w:t>Note should include significance values</w:t>
                      </w:r>
                    </w:p>
                  </w:txbxContent>
                </v:textbox>
              </v:shape>
            </w:pict>
          </mc:Fallback>
        </mc:AlternateContent>
      </w:r>
      <w:r w:rsidR="0011456A" w:rsidRPr="0011456A">
        <w:rPr>
          <w:color w:val="000000"/>
          <w:sz w:val="20"/>
          <w:szCs w:val="20"/>
        </w:rPr>
        <w:t>*p&lt;0.05.</w:t>
      </w:r>
    </w:p>
    <w:p w:rsidR="003376E4" w:rsidRDefault="003376E4" w:rsidP="00357AA0">
      <w:pPr>
        <w:pStyle w:val="NormalWeb"/>
        <w:ind w:left="450" w:right="360"/>
        <w:contextualSpacing/>
        <w:rPr>
          <w:color w:val="000000"/>
          <w:sz w:val="20"/>
          <w:szCs w:val="20"/>
        </w:rPr>
      </w:pPr>
    </w:p>
    <w:p w:rsidR="003376E4" w:rsidRDefault="003376E4" w:rsidP="00357AA0">
      <w:pPr>
        <w:pStyle w:val="NormalWeb"/>
        <w:ind w:left="450" w:right="360"/>
        <w:contextualSpacing/>
        <w:rPr>
          <w:color w:val="000000"/>
          <w:sz w:val="20"/>
          <w:szCs w:val="20"/>
        </w:rPr>
      </w:pPr>
    </w:p>
    <w:p w:rsidR="003376E4" w:rsidRDefault="003376E4" w:rsidP="00357AA0">
      <w:pPr>
        <w:pStyle w:val="NormalWeb"/>
        <w:ind w:left="450" w:right="360"/>
        <w:contextualSpacing/>
        <w:rPr>
          <w:color w:val="000000"/>
          <w:sz w:val="20"/>
          <w:szCs w:val="20"/>
        </w:rPr>
      </w:pPr>
    </w:p>
    <w:p w:rsidR="003376E4" w:rsidRPr="0011456A" w:rsidRDefault="003376E4" w:rsidP="00357AA0">
      <w:pPr>
        <w:pStyle w:val="NormalWeb"/>
        <w:ind w:left="450" w:right="360"/>
        <w:contextualSpacing/>
        <w:rPr>
          <w:color w:val="000000"/>
          <w:sz w:val="20"/>
          <w:szCs w:val="20"/>
        </w:rPr>
      </w:pPr>
    </w:p>
    <w:sectPr w:rsidR="003376E4" w:rsidRPr="0011456A" w:rsidSect="00EF7DE8">
      <w:pgSz w:w="12240" w:h="15840" w:code="1"/>
      <w:pgMar w:top="1440" w:right="1440" w:bottom="1440" w:left="2160" w:header="720" w:footer="720" w:gutter="0"/>
      <w:pgNumType w:start="2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29D" w:rsidRDefault="0060529D" w:rsidP="00E1745C">
      <w:r>
        <w:separator/>
      </w:r>
    </w:p>
  </w:endnote>
  <w:endnote w:type="continuationSeparator" w:id="0">
    <w:p w:rsidR="0060529D" w:rsidRDefault="0060529D" w:rsidP="00E1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3" w:usb1="00000000" w:usb2="00000000" w:usb3="00000000" w:csb0="0000002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936187"/>
      <w:docPartObj>
        <w:docPartGallery w:val="Page Numbers (Bottom of Page)"/>
        <w:docPartUnique/>
      </w:docPartObj>
    </w:sdtPr>
    <w:sdtEndPr>
      <w:rPr>
        <w:noProof/>
      </w:rPr>
    </w:sdtEndPr>
    <w:sdtContent>
      <w:p w:rsidR="00774F47" w:rsidRDefault="00774F47">
        <w:pPr>
          <w:pStyle w:val="Footer"/>
          <w:jc w:val="center"/>
        </w:pPr>
        <w:r w:rsidRPr="00202510">
          <w:rPr>
            <w:rFonts w:ascii="Times New Roman" w:hAnsi="Times New Roman" w:cs="Times New Roman"/>
          </w:rPr>
          <w:fldChar w:fldCharType="begin"/>
        </w:r>
        <w:r w:rsidRPr="00202510">
          <w:rPr>
            <w:rFonts w:ascii="Times New Roman" w:hAnsi="Times New Roman" w:cs="Times New Roman"/>
          </w:rPr>
          <w:instrText xml:space="preserve"> PAGE   \* MERGEFORMAT </w:instrText>
        </w:r>
        <w:r w:rsidRPr="00202510">
          <w:rPr>
            <w:rFonts w:ascii="Times New Roman" w:hAnsi="Times New Roman" w:cs="Times New Roman"/>
          </w:rPr>
          <w:fldChar w:fldCharType="separate"/>
        </w:r>
        <w:r w:rsidR="00233B0F">
          <w:rPr>
            <w:rFonts w:ascii="Times New Roman" w:hAnsi="Times New Roman" w:cs="Times New Roman"/>
            <w:noProof/>
          </w:rPr>
          <w:t>23</w:t>
        </w:r>
        <w:r w:rsidRPr="00202510">
          <w:rPr>
            <w:rFonts w:ascii="Times New Roman" w:hAnsi="Times New Roman" w:cs="Times New Roman"/>
            <w:noProof/>
          </w:rPr>
          <w:fldChar w:fldCharType="end"/>
        </w:r>
      </w:p>
    </w:sdtContent>
  </w:sdt>
  <w:p w:rsidR="00774F47" w:rsidRDefault="00774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832600450"/>
      <w:docPartObj>
        <w:docPartGallery w:val="Page Numbers (Bottom of Page)"/>
        <w:docPartUnique/>
      </w:docPartObj>
    </w:sdtPr>
    <w:sdtEndPr>
      <w:rPr>
        <w:noProof/>
      </w:rPr>
    </w:sdtEndPr>
    <w:sdtContent>
      <w:p w:rsidR="00774F47" w:rsidRPr="009F4790" w:rsidRDefault="00774F47">
        <w:pPr>
          <w:pStyle w:val="Footer"/>
          <w:jc w:val="center"/>
          <w:rPr>
            <w:rFonts w:ascii="Times New Roman" w:hAnsi="Times New Roman" w:cs="Times New Roman"/>
          </w:rPr>
        </w:pPr>
        <w:r w:rsidRPr="009F4790">
          <w:rPr>
            <w:rFonts w:ascii="Times New Roman" w:hAnsi="Times New Roman" w:cs="Times New Roman"/>
          </w:rPr>
          <w:fldChar w:fldCharType="begin"/>
        </w:r>
        <w:r w:rsidRPr="009F4790">
          <w:rPr>
            <w:rFonts w:ascii="Times New Roman" w:hAnsi="Times New Roman" w:cs="Times New Roman"/>
          </w:rPr>
          <w:instrText xml:space="preserve"> PAGE   \* MERGEFORMAT </w:instrText>
        </w:r>
        <w:r w:rsidRPr="009F4790">
          <w:rPr>
            <w:rFonts w:ascii="Times New Roman" w:hAnsi="Times New Roman" w:cs="Times New Roman"/>
          </w:rPr>
          <w:fldChar w:fldCharType="separate"/>
        </w:r>
        <w:r w:rsidR="00233B0F">
          <w:rPr>
            <w:rFonts w:ascii="Times New Roman" w:hAnsi="Times New Roman" w:cs="Times New Roman"/>
            <w:noProof/>
          </w:rPr>
          <w:t>1</w:t>
        </w:r>
        <w:r w:rsidRPr="009F4790">
          <w:rPr>
            <w:rFonts w:ascii="Times New Roman" w:hAnsi="Times New Roman" w:cs="Times New Roman"/>
            <w:noProof/>
          </w:rPr>
          <w:fldChar w:fldCharType="end"/>
        </w:r>
      </w:p>
    </w:sdtContent>
  </w:sdt>
  <w:p w:rsidR="00774F47" w:rsidRDefault="00774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29D" w:rsidRDefault="0060529D" w:rsidP="00E1745C">
      <w:r>
        <w:separator/>
      </w:r>
    </w:p>
  </w:footnote>
  <w:footnote w:type="continuationSeparator" w:id="0">
    <w:p w:rsidR="0060529D" w:rsidRDefault="0060529D" w:rsidP="00E1745C">
      <w:r>
        <w:continuationSeparator/>
      </w:r>
    </w:p>
  </w:footnote>
  <w:footnote w:id="1">
    <w:p w:rsidR="00774F47" w:rsidRPr="00AD1D14" w:rsidRDefault="00774F47" w:rsidP="00412745">
      <w:pPr>
        <w:pStyle w:val="FootnoteText"/>
        <w:rPr>
          <w:rFonts w:ascii="Times New Roman" w:hAnsi="Times New Roman" w:cs="Times New Roman"/>
          <w:sz w:val="20"/>
          <w:szCs w:val="20"/>
        </w:rPr>
      </w:pPr>
      <w:r w:rsidRPr="00AD1D14">
        <w:rPr>
          <w:rStyle w:val="FootnoteReference"/>
          <w:rFonts w:ascii="Times New Roman" w:hAnsi="Times New Roman" w:cs="Times New Roman"/>
          <w:sz w:val="20"/>
          <w:szCs w:val="20"/>
        </w:rPr>
        <w:footnoteRef/>
      </w:r>
      <w:r w:rsidRPr="00AD1D14">
        <w:rPr>
          <w:rFonts w:ascii="Times New Roman" w:hAnsi="Times New Roman" w:cs="Times New Roman"/>
          <w:sz w:val="20"/>
          <w:szCs w:val="20"/>
        </w:rPr>
        <w:t xml:space="preserve"> The reasoning behind the idea that wealthier families place higher value on education, and are therefore more willing to put greater resources towards their children’s education, stems from the idea that education is a normal good, so as income increases, families will spend more on it. Additionally, as the “College Pays” article highlights more highly educated families place greater emphasis on educating their children</w:t>
      </w:r>
      <w:r>
        <w:rPr>
          <w:rFonts w:ascii="Times New Roman" w:hAnsi="Times New Roman" w:cs="Times New Roman"/>
          <w:sz w:val="20"/>
          <w:szCs w:val="20"/>
        </w:rPr>
        <w:t xml:space="preserve"> (Baum, Ma, and Payae, 2010)</w:t>
      </w:r>
      <w:r w:rsidRPr="00AD1D14">
        <w:rPr>
          <w:rFonts w:ascii="Times New Roman" w:hAnsi="Times New Roman" w:cs="Times New Roman"/>
          <w:sz w:val="20"/>
          <w:szCs w:val="20"/>
        </w:rPr>
        <w:t xml:space="preserve">. Thus, having more wealth and greater levels of education in one generation will lead to higher education levels in the following generation. </w:t>
      </w:r>
    </w:p>
    <w:p w:rsidR="00774F47" w:rsidRPr="00AD1D14" w:rsidRDefault="00774F47" w:rsidP="0060631C">
      <w:pPr>
        <w:pStyle w:val="FootnoteText"/>
        <w:ind w:left="720" w:hanging="720"/>
        <w:rPr>
          <w:rFonts w:ascii="Times New Roman" w:hAnsi="Times New Roman" w:cs="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47" w:rsidRDefault="00774F47">
    <w:pPr>
      <w:pStyle w:val="Header"/>
      <w:jc w:val="right"/>
    </w:pPr>
  </w:p>
  <w:p w:rsidR="00774F47" w:rsidRDefault="00774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F429E"/>
    <w:multiLevelType w:val="hybridMultilevel"/>
    <w:tmpl w:val="12D00AF2"/>
    <w:lvl w:ilvl="0" w:tplc="747088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45C"/>
    <w:rsid w:val="00022F77"/>
    <w:rsid w:val="00045DAE"/>
    <w:rsid w:val="00094C16"/>
    <w:rsid w:val="000B311F"/>
    <w:rsid w:val="0011456A"/>
    <w:rsid w:val="00152FF6"/>
    <w:rsid w:val="0016215F"/>
    <w:rsid w:val="001B4F04"/>
    <w:rsid w:val="00202510"/>
    <w:rsid w:val="00233B0F"/>
    <w:rsid w:val="002346EA"/>
    <w:rsid w:val="003376E4"/>
    <w:rsid w:val="00357AA0"/>
    <w:rsid w:val="003F5E33"/>
    <w:rsid w:val="00412745"/>
    <w:rsid w:val="00434CB4"/>
    <w:rsid w:val="004759CA"/>
    <w:rsid w:val="004C6064"/>
    <w:rsid w:val="00541401"/>
    <w:rsid w:val="00545F2F"/>
    <w:rsid w:val="005A085D"/>
    <w:rsid w:val="0060529D"/>
    <w:rsid w:val="0060631C"/>
    <w:rsid w:val="00642C6C"/>
    <w:rsid w:val="00665B3F"/>
    <w:rsid w:val="00766EE9"/>
    <w:rsid w:val="00774F47"/>
    <w:rsid w:val="007C0ED6"/>
    <w:rsid w:val="00814F66"/>
    <w:rsid w:val="00820DE8"/>
    <w:rsid w:val="00822FAC"/>
    <w:rsid w:val="008A31A4"/>
    <w:rsid w:val="00930778"/>
    <w:rsid w:val="009D2436"/>
    <w:rsid w:val="009E4625"/>
    <w:rsid w:val="009F048E"/>
    <w:rsid w:val="009F4790"/>
    <w:rsid w:val="00A2662D"/>
    <w:rsid w:val="00B37613"/>
    <w:rsid w:val="00B54323"/>
    <w:rsid w:val="00B80ECF"/>
    <w:rsid w:val="00BB489A"/>
    <w:rsid w:val="00BC0DC1"/>
    <w:rsid w:val="00BC68C0"/>
    <w:rsid w:val="00BF29D3"/>
    <w:rsid w:val="00C07FEF"/>
    <w:rsid w:val="00C4104B"/>
    <w:rsid w:val="00CB363D"/>
    <w:rsid w:val="00CC2597"/>
    <w:rsid w:val="00CC2875"/>
    <w:rsid w:val="00D6688A"/>
    <w:rsid w:val="00DE0E88"/>
    <w:rsid w:val="00E1745C"/>
    <w:rsid w:val="00E25CE3"/>
    <w:rsid w:val="00E37673"/>
    <w:rsid w:val="00EB489D"/>
    <w:rsid w:val="00EF7DE8"/>
    <w:rsid w:val="00F22F02"/>
    <w:rsid w:val="00F30991"/>
    <w:rsid w:val="00FB46DF"/>
    <w:rsid w:val="00FD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0A75F"/>
  <w15:docId w15:val="{7BAA8103-54F9-4751-A10A-B87BA35C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45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1745C"/>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E1745C"/>
  </w:style>
  <w:style w:type="character" w:customStyle="1" w:styleId="FootnoteTextChar">
    <w:name w:val="Footnote Text Char"/>
    <w:basedOn w:val="DefaultParagraphFont"/>
    <w:link w:val="FootnoteText"/>
    <w:uiPriority w:val="99"/>
    <w:rsid w:val="00E1745C"/>
    <w:rPr>
      <w:rFonts w:eastAsiaTheme="minorEastAsia"/>
      <w:sz w:val="24"/>
      <w:szCs w:val="24"/>
    </w:rPr>
  </w:style>
  <w:style w:type="character" w:styleId="FootnoteReference">
    <w:name w:val="footnote reference"/>
    <w:basedOn w:val="DefaultParagraphFont"/>
    <w:uiPriority w:val="99"/>
    <w:unhideWhenUsed/>
    <w:rsid w:val="00E1745C"/>
    <w:rPr>
      <w:vertAlign w:val="superscript"/>
    </w:rPr>
  </w:style>
  <w:style w:type="character" w:customStyle="1" w:styleId="apple-converted-space">
    <w:name w:val="apple-converted-space"/>
    <w:basedOn w:val="DefaultParagraphFont"/>
    <w:rsid w:val="00E1745C"/>
  </w:style>
  <w:style w:type="character" w:styleId="Hyperlink">
    <w:name w:val="Hyperlink"/>
    <w:basedOn w:val="DefaultParagraphFont"/>
    <w:uiPriority w:val="99"/>
    <w:unhideWhenUsed/>
    <w:rsid w:val="00E1745C"/>
    <w:rPr>
      <w:color w:val="0000FF"/>
      <w:u w:val="single"/>
    </w:rPr>
  </w:style>
  <w:style w:type="paragraph" w:styleId="BalloonText">
    <w:name w:val="Balloon Text"/>
    <w:basedOn w:val="Normal"/>
    <w:link w:val="BalloonTextChar"/>
    <w:uiPriority w:val="99"/>
    <w:semiHidden/>
    <w:unhideWhenUsed/>
    <w:rsid w:val="00E1745C"/>
    <w:rPr>
      <w:rFonts w:ascii="Tahoma" w:hAnsi="Tahoma" w:cs="Tahoma"/>
      <w:sz w:val="16"/>
      <w:szCs w:val="16"/>
    </w:rPr>
  </w:style>
  <w:style w:type="character" w:customStyle="1" w:styleId="BalloonTextChar">
    <w:name w:val="Balloon Text Char"/>
    <w:basedOn w:val="DefaultParagraphFont"/>
    <w:link w:val="BalloonText"/>
    <w:uiPriority w:val="99"/>
    <w:semiHidden/>
    <w:rsid w:val="00E1745C"/>
    <w:rPr>
      <w:rFonts w:ascii="Tahoma" w:eastAsiaTheme="minorEastAsia" w:hAnsi="Tahoma" w:cs="Tahoma"/>
      <w:sz w:val="16"/>
      <w:szCs w:val="16"/>
    </w:rPr>
  </w:style>
  <w:style w:type="paragraph" w:styleId="Header">
    <w:name w:val="header"/>
    <w:basedOn w:val="Normal"/>
    <w:link w:val="HeaderChar"/>
    <w:uiPriority w:val="99"/>
    <w:unhideWhenUsed/>
    <w:rsid w:val="00BC68C0"/>
    <w:pPr>
      <w:tabs>
        <w:tab w:val="center" w:pos="4680"/>
        <w:tab w:val="right" w:pos="9360"/>
      </w:tabs>
    </w:pPr>
  </w:style>
  <w:style w:type="character" w:customStyle="1" w:styleId="HeaderChar">
    <w:name w:val="Header Char"/>
    <w:basedOn w:val="DefaultParagraphFont"/>
    <w:link w:val="Header"/>
    <w:uiPriority w:val="99"/>
    <w:rsid w:val="00BC68C0"/>
    <w:rPr>
      <w:rFonts w:eastAsiaTheme="minorEastAsia"/>
      <w:sz w:val="24"/>
      <w:szCs w:val="24"/>
    </w:rPr>
  </w:style>
  <w:style w:type="paragraph" w:styleId="Footer">
    <w:name w:val="footer"/>
    <w:basedOn w:val="Normal"/>
    <w:link w:val="FooterChar"/>
    <w:uiPriority w:val="99"/>
    <w:unhideWhenUsed/>
    <w:rsid w:val="00BC68C0"/>
    <w:pPr>
      <w:tabs>
        <w:tab w:val="center" w:pos="4680"/>
        <w:tab w:val="right" w:pos="9360"/>
      </w:tabs>
    </w:pPr>
  </w:style>
  <w:style w:type="character" w:customStyle="1" w:styleId="FooterChar">
    <w:name w:val="Footer Char"/>
    <w:basedOn w:val="DefaultParagraphFont"/>
    <w:link w:val="Footer"/>
    <w:uiPriority w:val="99"/>
    <w:rsid w:val="00BC68C0"/>
    <w:rPr>
      <w:rFonts w:eastAsiaTheme="minorEastAsia"/>
      <w:sz w:val="24"/>
      <w:szCs w:val="24"/>
    </w:rPr>
  </w:style>
  <w:style w:type="table" w:styleId="TableGrid">
    <w:name w:val="Table Grid"/>
    <w:basedOn w:val="TableNormal"/>
    <w:uiPriority w:val="59"/>
    <w:rsid w:val="00152FF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89840">
      <w:bodyDiv w:val="1"/>
      <w:marLeft w:val="0"/>
      <w:marRight w:val="0"/>
      <w:marTop w:val="0"/>
      <w:marBottom w:val="0"/>
      <w:divBdr>
        <w:top w:val="none" w:sz="0" w:space="0" w:color="auto"/>
        <w:left w:val="none" w:sz="0" w:space="0" w:color="auto"/>
        <w:bottom w:val="none" w:sz="0" w:space="0" w:color="auto"/>
        <w:right w:val="none" w:sz="0" w:space="0" w:color="auto"/>
      </w:divBdr>
    </w:div>
    <w:div w:id="536310555">
      <w:bodyDiv w:val="1"/>
      <w:marLeft w:val="0"/>
      <w:marRight w:val="0"/>
      <w:marTop w:val="0"/>
      <w:marBottom w:val="0"/>
      <w:divBdr>
        <w:top w:val="none" w:sz="0" w:space="0" w:color="auto"/>
        <w:left w:val="none" w:sz="0" w:space="0" w:color="auto"/>
        <w:bottom w:val="none" w:sz="0" w:space="0" w:color="auto"/>
        <w:right w:val="none" w:sz="0" w:space="0" w:color="auto"/>
      </w:divBdr>
    </w:div>
    <w:div w:id="21394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Users/Christian/Downloads/How%20to%20align%20tables%20by%20decimal%20point.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Users/Christian/Downloads/How%20to%20align%20tables%20by%20decimal%20point.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1EFCEFB-C732-9A47-8E48-B8956B53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Benson</dc:creator>
  <cp:lastModifiedBy>Christian Kitchen</cp:lastModifiedBy>
  <cp:revision>2</cp:revision>
  <cp:lastPrinted>2013-05-07T15:32:00Z</cp:lastPrinted>
  <dcterms:created xsi:type="dcterms:W3CDTF">2020-04-21T16:34:00Z</dcterms:created>
  <dcterms:modified xsi:type="dcterms:W3CDTF">2020-04-21T16:34:00Z</dcterms:modified>
</cp:coreProperties>
</file>